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4BC2" w14:textId="3565B58A" w:rsidR="00EE3FBD" w:rsidRPr="00894560" w:rsidRDefault="00EE3FBD" w:rsidP="00240098">
      <w:pPr>
        <w:spacing w:after="0" w:line="240" w:lineRule="auto"/>
        <w:jc w:val="center"/>
        <w:rPr>
          <w:rFonts w:ascii="Verdana" w:hAnsi="Verdana"/>
          <w:b/>
          <w:sz w:val="20"/>
          <w:szCs w:val="20"/>
        </w:rPr>
      </w:pPr>
    </w:p>
    <w:p w14:paraId="19F23CE9" w14:textId="77777777" w:rsidR="009042D4" w:rsidRPr="00894560" w:rsidRDefault="009042D4" w:rsidP="00240098">
      <w:pPr>
        <w:spacing w:after="0" w:line="240" w:lineRule="auto"/>
        <w:jc w:val="center"/>
        <w:rPr>
          <w:rFonts w:ascii="Verdana" w:hAnsi="Verdana"/>
          <w:b/>
          <w:sz w:val="20"/>
          <w:szCs w:val="20"/>
        </w:rPr>
      </w:pPr>
    </w:p>
    <w:p w14:paraId="1B92B719" w14:textId="0C9D1FA1" w:rsidR="00EE3FBD" w:rsidRPr="00894560" w:rsidRDefault="00EE3FBD" w:rsidP="00240098">
      <w:pPr>
        <w:spacing w:after="0" w:line="240" w:lineRule="auto"/>
        <w:jc w:val="center"/>
        <w:rPr>
          <w:rFonts w:ascii="Verdana" w:hAnsi="Verdana"/>
          <w:b/>
          <w:sz w:val="20"/>
          <w:szCs w:val="20"/>
        </w:rPr>
      </w:pPr>
    </w:p>
    <w:p w14:paraId="02D312EC" w14:textId="627291B4" w:rsidR="00EE3FBD" w:rsidRPr="00894560" w:rsidRDefault="00EE3FBD" w:rsidP="00240098">
      <w:pPr>
        <w:spacing w:after="0" w:line="240" w:lineRule="auto"/>
        <w:jc w:val="center"/>
        <w:rPr>
          <w:rFonts w:ascii="Verdana" w:hAnsi="Verdana"/>
          <w:b/>
          <w:sz w:val="20"/>
          <w:szCs w:val="20"/>
        </w:rPr>
      </w:pPr>
    </w:p>
    <w:p w14:paraId="604C9642" w14:textId="752D4315" w:rsidR="00463F55" w:rsidRPr="00894560" w:rsidRDefault="00463F55" w:rsidP="00240098">
      <w:pPr>
        <w:spacing w:after="0" w:line="240" w:lineRule="auto"/>
        <w:jc w:val="center"/>
        <w:rPr>
          <w:rFonts w:ascii="Verdana" w:hAnsi="Verdana"/>
          <w:b/>
          <w:sz w:val="20"/>
          <w:szCs w:val="20"/>
        </w:rPr>
      </w:pPr>
    </w:p>
    <w:p w14:paraId="6473660D" w14:textId="77777777" w:rsidR="00463F55" w:rsidRPr="00894560" w:rsidRDefault="00463F55" w:rsidP="00240098">
      <w:pPr>
        <w:spacing w:after="0" w:line="240" w:lineRule="auto"/>
        <w:jc w:val="center"/>
        <w:rPr>
          <w:rFonts w:ascii="Verdana" w:hAnsi="Verdana"/>
          <w:b/>
          <w:sz w:val="20"/>
          <w:szCs w:val="20"/>
        </w:rPr>
      </w:pPr>
    </w:p>
    <w:p w14:paraId="53D8996E" w14:textId="14B2DB8F" w:rsidR="00EE3FBD" w:rsidRPr="00894560" w:rsidRDefault="00EE3FBD" w:rsidP="00240098">
      <w:pPr>
        <w:spacing w:after="0" w:line="240" w:lineRule="auto"/>
        <w:jc w:val="center"/>
        <w:rPr>
          <w:rFonts w:ascii="Verdana" w:hAnsi="Verdana"/>
          <w:b/>
          <w:sz w:val="20"/>
          <w:szCs w:val="20"/>
        </w:rPr>
      </w:pPr>
    </w:p>
    <w:p w14:paraId="2C9DCABA" w14:textId="77777777" w:rsidR="00EE3FBD" w:rsidRPr="00894560" w:rsidRDefault="00EE3FBD" w:rsidP="00240098">
      <w:pPr>
        <w:spacing w:after="0" w:line="240" w:lineRule="auto"/>
        <w:jc w:val="center"/>
        <w:rPr>
          <w:rFonts w:ascii="Verdana" w:hAnsi="Verdana"/>
          <w:b/>
          <w:sz w:val="20"/>
          <w:szCs w:val="20"/>
        </w:rPr>
      </w:pPr>
    </w:p>
    <w:p w14:paraId="776BF891" w14:textId="77777777" w:rsidR="00240098" w:rsidRPr="00894560" w:rsidRDefault="00D1759C" w:rsidP="00240098">
      <w:pPr>
        <w:spacing w:after="0" w:line="240" w:lineRule="auto"/>
        <w:jc w:val="center"/>
        <w:rPr>
          <w:rFonts w:ascii="Verdana" w:hAnsi="Verdana"/>
          <w:b/>
          <w:sz w:val="20"/>
          <w:szCs w:val="20"/>
        </w:rPr>
      </w:pPr>
      <w:r w:rsidRPr="00894560">
        <w:rPr>
          <w:rFonts w:ascii="Verdana" w:hAnsi="Verdana"/>
          <w:b/>
          <w:sz w:val="20"/>
          <w:szCs w:val="20"/>
        </w:rPr>
        <w:t>RESOLUCIÓN DE LA</w:t>
      </w:r>
    </w:p>
    <w:p w14:paraId="042BBD4D" w14:textId="77777777" w:rsidR="00EF55B9" w:rsidRPr="00894560" w:rsidRDefault="00EF55B9" w:rsidP="00240098">
      <w:pPr>
        <w:spacing w:after="0" w:line="240" w:lineRule="auto"/>
        <w:jc w:val="center"/>
        <w:rPr>
          <w:rFonts w:ascii="Verdana" w:hAnsi="Verdana"/>
          <w:b/>
          <w:sz w:val="20"/>
          <w:szCs w:val="20"/>
        </w:rPr>
      </w:pPr>
      <w:r w:rsidRPr="00894560">
        <w:rPr>
          <w:rFonts w:ascii="Verdana" w:hAnsi="Verdana"/>
          <w:b/>
          <w:sz w:val="20"/>
          <w:szCs w:val="20"/>
        </w:rPr>
        <w:t>CORTE INT</w:t>
      </w:r>
      <w:r w:rsidR="009F5A33" w:rsidRPr="00894560">
        <w:rPr>
          <w:rFonts w:ascii="Verdana" w:hAnsi="Verdana"/>
          <w:b/>
          <w:sz w:val="20"/>
          <w:szCs w:val="20"/>
        </w:rPr>
        <w:t>ERAMERICANA DE DERECHOS HUMANOS</w:t>
      </w:r>
      <w:r w:rsidR="00733871" w:rsidRPr="00894560">
        <w:rPr>
          <w:rFonts w:ascii="Verdana" w:hAnsi="Verdana"/>
          <w:b/>
          <w:sz w:val="20"/>
          <w:szCs w:val="20"/>
        </w:rPr>
        <w:t>*</w:t>
      </w:r>
    </w:p>
    <w:p w14:paraId="1D09F8BC" w14:textId="77777777" w:rsidR="00240098" w:rsidRPr="00894560" w:rsidRDefault="00240098" w:rsidP="00240098">
      <w:pPr>
        <w:spacing w:after="0" w:line="240" w:lineRule="auto"/>
        <w:jc w:val="center"/>
        <w:rPr>
          <w:rFonts w:ascii="Verdana" w:hAnsi="Verdana"/>
          <w:b/>
          <w:sz w:val="20"/>
          <w:szCs w:val="20"/>
        </w:rPr>
      </w:pPr>
    </w:p>
    <w:p w14:paraId="2297FBE5" w14:textId="77D38474" w:rsidR="00EF55B9" w:rsidRPr="00894560" w:rsidRDefault="00CE7E3E" w:rsidP="00240098">
      <w:pPr>
        <w:spacing w:after="0" w:line="240" w:lineRule="auto"/>
        <w:jc w:val="center"/>
        <w:rPr>
          <w:rFonts w:ascii="Verdana" w:hAnsi="Verdana"/>
          <w:b/>
          <w:sz w:val="20"/>
          <w:szCs w:val="20"/>
        </w:rPr>
      </w:pPr>
      <w:r w:rsidRPr="00894560">
        <w:rPr>
          <w:rFonts w:ascii="Verdana" w:hAnsi="Verdana"/>
          <w:b/>
          <w:color w:val="000000" w:themeColor="text1"/>
          <w:sz w:val="20"/>
          <w:szCs w:val="20"/>
        </w:rPr>
        <w:t xml:space="preserve">DE </w:t>
      </w:r>
      <w:r w:rsidR="00EE3FBD" w:rsidRPr="00894560">
        <w:rPr>
          <w:rFonts w:ascii="Verdana" w:hAnsi="Verdana"/>
          <w:b/>
          <w:color w:val="000000" w:themeColor="text1"/>
          <w:sz w:val="20"/>
          <w:szCs w:val="20"/>
        </w:rPr>
        <w:t>12</w:t>
      </w:r>
      <w:r w:rsidRPr="00894560">
        <w:rPr>
          <w:rFonts w:ascii="Verdana" w:hAnsi="Verdana"/>
          <w:b/>
          <w:color w:val="000000" w:themeColor="text1"/>
          <w:sz w:val="20"/>
          <w:szCs w:val="20"/>
        </w:rPr>
        <w:t xml:space="preserve"> DE </w:t>
      </w:r>
      <w:r w:rsidR="004F71CF" w:rsidRPr="00894560">
        <w:rPr>
          <w:rFonts w:ascii="Verdana" w:hAnsi="Verdana"/>
          <w:b/>
          <w:color w:val="000000" w:themeColor="text1"/>
          <w:sz w:val="20"/>
          <w:szCs w:val="20"/>
        </w:rPr>
        <w:t>MAYO</w:t>
      </w:r>
      <w:r w:rsidRPr="00894560">
        <w:rPr>
          <w:rFonts w:ascii="Verdana" w:hAnsi="Verdana"/>
          <w:b/>
          <w:color w:val="000000" w:themeColor="text1"/>
          <w:sz w:val="20"/>
          <w:szCs w:val="20"/>
        </w:rPr>
        <w:t xml:space="preserve"> DE 2022</w:t>
      </w:r>
    </w:p>
    <w:p w14:paraId="3BA7517D" w14:textId="77777777" w:rsidR="00240098" w:rsidRPr="00894560" w:rsidRDefault="00240098" w:rsidP="00240098">
      <w:pPr>
        <w:spacing w:after="0" w:line="240" w:lineRule="auto"/>
        <w:jc w:val="center"/>
        <w:rPr>
          <w:rFonts w:ascii="Verdana" w:hAnsi="Verdana"/>
          <w:b/>
          <w:sz w:val="20"/>
          <w:szCs w:val="20"/>
        </w:rPr>
      </w:pPr>
    </w:p>
    <w:p w14:paraId="1CEE0553" w14:textId="1AF953BD" w:rsidR="00EF55B9" w:rsidRPr="00894560" w:rsidRDefault="00EF55B9" w:rsidP="00240098">
      <w:pPr>
        <w:spacing w:after="0" w:line="240" w:lineRule="auto"/>
        <w:jc w:val="center"/>
        <w:rPr>
          <w:rFonts w:ascii="Verdana" w:hAnsi="Verdana"/>
          <w:b/>
          <w:i/>
          <w:sz w:val="20"/>
          <w:szCs w:val="20"/>
        </w:rPr>
      </w:pPr>
      <w:r w:rsidRPr="00894560">
        <w:rPr>
          <w:rFonts w:ascii="Verdana" w:hAnsi="Verdana"/>
          <w:b/>
          <w:i/>
          <w:sz w:val="20"/>
          <w:szCs w:val="20"/>
          <w:lang w:val="es-AR"/>
        </w:rPr>
        <w:t xml:space="preserve">CASO </w:t>
      </w:r>
      <w:r w:rsidR="0044531B" w:rsidRPr="00894560">
        <w:rPr>
          <w:rFonts w:ascii="Verdana" w:hAnsi="Verdana"/>
          <w:b/>
          <w:i/>
          <w:sz w:val="20"/>
          <w:szCs w:val="20"/>
          <w:lang w:val="es-AR"/>
        </w:rPr>
        <w:t>MARTÍNEZ CORONADO VS</w:t>
      </w:r>
      <w:r w:rsidRPr="00894560">
        <w:rPr>
          <w:rFonts w:ascii="Verdana" w:hAnsi="Verdana"/>
          <w:b/>
          <w:i/>
          <w:sz w:val="20"/>
          <w:szCs w:val="20"/>
          <w:lang w:val="es-AR"/>
        </w:rPr>
        <w:t xml:space="preserve">. </w:t>
      </w:r>
      <w:r w:rsidR="00B24C8A" w:rsidRPr="00894560">
        <w:rPr>
          <w:rFonts w:ascii="Verdana" w:hAnsi="Verdana"/>
          <w:b/>
          <w:i/>
          <w:sz w:val="20"/>
          <w:szCs w:val="20"/>
          <w:lang w:val="es-AR"/>
        </w:rPr>
        <w:t>GUATEMALA</w:t>
      </w:r>
    </w:p>
    <w:p w14:paraId="724EFD9E" w14:textId="77777777" w:rsidR="00240098" w:rsidRPr="00894560" w:rsidRDefault="00240098" w:rsidP="00240098">
      <w:pPr>
        <w:spacing w:after="0" w:line="240" w:lineRule="auto"/>
        <w:jc w:val="center"/>
        <w:rPr>
          <w:rFonts w:ascii="Verdana" w:hAnsi="Verdana"/>
          <w:b/>
          <w:sz w:val="20"/>
          <w:szCs w:val="20"/>
        </w:rPr>
      </w:pPr>
    </w:p>
    <w:p w14:paraId="5B6486A4" w14:textId="77777777" w:rsidR="006912C1" w:rsidRPr="00894560" w:rsidRDefault="00EF55B9">
      <w:pPr>
        <w:spacing w:after="0" w:line="240" w:lineRule="auto"/>
        <w:jc w:val="center"/>
        <w:rPr>
          <w:rFonts w:ascii="Verdana" w:hAnsi="Verdana"/>
          <w:b/>
          <w:sz w:val="20"/>
          <w:szCs w:val="20"/>
        </w:rPr>
      </w:pPr>
      <w:r w:rsidRPr="00894560">
        <w:rPr>
          <w:rFonts w:ascii="Verdana" w:hAnsi="Verdana"/>
          <w:b/>
          <w:sz w:val="20"/>
          <w:szCs w:val="20"/>
        </w:rPr>
        <w:t>SUPERVISIÓN DE CUMPLIMIENTO DE SENTENCIA</w:t>
      </w:r>
    </w:p>
    <w:p w14:paraId="3A8E1F50" w14:textId="77777777" w:rsidR="00EF55B9" w:rsidRPr="00894560" w:rsidRDefault="00EF55B9" w:rsidP="00EF55B9">
      <w:pPr>
        <w:jc w:val="both"/>
        <w:rPr>
          <w:rFonts w:ascii="Verdana" w:hAnsi="Verdana"/>
          <w:b/>
          <w:sz w:val="20"/>
          <w:szCs w:val="20"/>
        </w:rPr>
      </w:pPr>
    </w:p>
    <w:p w14:paraId="795422D1" w14:textId="77777777" w:rsidR="00EF55B9" w:rsidRPr="00894560" w:rsidRDefault="00EF55B9" w:rsidP="00106310">
      <w:pPr>
        <w:spacing w:before="120" w:after="120" w:line="240" w:lineRule="auto"/>
        <w:jc w:val="both"/>
        <w:rPr>
          <w:rFonts w:ascii="Verdana" w:hAnsi="Verdana"/>
          <w:sz w:val="20"/>
          <w:szCs w:val="20"/>
        </w:rPr>
      </w:pPr>
      <w:r w:rsidRPr="00894560">
        <w:rPr>
          <w:rFonts w:ascii="Verdana" w:hAnsi="Verdana"/>
          <w:b/>
          <w:sz w:val="20"/>
          <w:szCs w:val="20"/>
        </w:rPr>
        <w:t>VISTO:</w:t>
      </w:r>
    </w:p>
    <w:p w14:paraId="4910A74F" w14:textId="43737EC5" w:rsidR="00085112" w:rsidRPr="00894560" w:rsidRDefault="00DB7742" w:rsidP="00C76A19">
      <w:pPr>
        <w:pStyle w:val="Prrafodelista"/>
        <w:numPr>
          <w:ilvl w:val="0"/>
          <w:numId w:val="1"/>
        </w:numPr>
        <w:spacing w:before="120" w:after="120" w:line="240" w:lineRule="auto"/>
        <w:ind w:left="0" w:firstLine="0"/>
        <w:contextualSpacing w:val="0"/>
        <w:jc w:val="both"/>
        <w:rPr>
          <w:rFonts w:ascii="Verdana" w:hAnsi="Verdana"/>
          <w:sz w:val="20"/>
          <w:szCs w:val="20"/>
          <w:shd w:val="clear" w:color="auto" w:fill="FFFFFF"/>
        </w:rPr>
      </w:pPr>
      <w:r w:rsidRPr="00894560">
        <w:rPr>
          <w:rFonts w:ascii="Verdana" w:hAnsi="Verdana"/>
          <w:sz w:val="20"/>
          <w:szCs w:val="20"/>
          <w:shd w:val="clear" w:color="auto" w:fill="FFFFFF"/>
        </w:rPr>
        <w:t>La Sentencia de</w:t>
      </w:r>
      <w:r w:rsidR="00054307" w:rsidRPr="00894560">
        <w:rPr>
          <w:rFonts w:ascii="Verdana" w:hAnsi="Verdana"/>
          <w:sz w:val="20"/>
          <w:szCs w:val="20"/>
          <w:shd w:val="clear" w:color="auto" w:fill="FFFFFF"/>
        </w:rPr>
        <w:t xml:space="preserve"> </w:t>
      </w:r>
      <w:r w:rsidRPr="00894560">
        <w:rPr>
          <w:rFonts w:ascii="Verdana" w:hAnsi="Verdana"/>
          <w:sz w:val="20"/>
          <w:szCs w:val="20"/>
          <w:shd w:val="clear" w:color="auto" w:fill="FFFFFF"/>
        </w:rPr>
        <w:t>fondo, reparaciones y costas (en adelante “la Sentencia” o “el Fallo”) dictada por la Corte Interamericana d</w:t>
      </w:r>
      <w:r w:rsidR="00703371" w:rsidRPr="00894560">
        <w:rPr>
          <w:rFonts w:ascii="Verdana" w:hAnsi="Verdana"/>
          <w:sz w:val="20"/>
          <w:szCs w:val="20"/>
          <w:shd w:val="clear" w:color="auto" w:fill="FFFFFF"/>
        </w:rPr>
        <w:t>e Derechos Humanos (en adelante</w:t>
      </w:r>
      <w:r w:rsidRPr="00894560">
        <w:rPr>
          <w:rFonts w:ascii="Verdana" w:hAnsi="Verdana"/>
          <w:sz w:val="20"/>
          <w:szCs w:val="20"/>
          <w:shd w:val="clear" w:color="auto" w:fill="FFFFFF"/>
        </w:rPr>
        <w:t xml:space="preserve"> “la Corte Interamericana”</w:t>
      </w:r>
      <w:r w:rsidR="00703371" w:rsidRPr="00894560">
        <w:rPr>
          <w:rFonts w:ascii="Verdana" w:hAnsi="Verdana"/>
          <w:sz w:val="20"/>
          <w:szCs w:val="20"/>
          <w:shd w:val="clear" w:color="auto" w:fill="FFFFFF"/>
        </w:rPr>
        <w:t>, “la Corte”</w:t>
      </w:r>
      <w:r w:rsidRPr="00894560">
        <w:rPr>
          <w:rFonts w:ascii="Verdana" w:hAnsi="Verdana"/>
          <w:sz w:val="20"/>
          <w:szCs w:val="20"/>
          <w:shd w:val="clear" w:color="auto" w:fill="FFFFFF"/>
        </w:rPr>
        <w:t xml:space="preserve"> o “el Tribunal”) el</w:t>
      </w:r>
      <w:r w:rsidR="0044531B" w:rsidRPr="00894560">
        <w:rPr>
          <w:rFonts w:ascii="Verdana" w:hAnsi="Verdana"/>
          <w:sz w:val="20"/>
          <w:szCs w:val="20"/>
          <w:shd w:val="clear" w:color="auto" w:fill="FFFFFF"/>
        </w:rPr>
        <w:t xml:space="preserve"> 10 de mayo de 2019</w:t>
      </w:r>
      <w:r w:rsidR="009F5A33" w:rsidRPr="00894560">
        <w:rPr>
          <w:rStyle w:val="Refdenotaalpie"/>
          <w:rFonts w:ascii="Verdana" w:hAnsi="Verdana"/>
          <w:sz w:val="20"/>
          <w:szCs w:val="20"/>
          <w:shd w:val="clear" w:color="auto" w:fill="FFFFFF"/>
        </w:rPr>
        <w:footnoteReference w:id="1"/>
      </w:r>
      <w:r w:rsidR="0044531B" w:rsidRPr="00894560">
        <w:rPr>
          <w:rFonts w:ascii="Verdana" w:hAnsi="Verdana"/>
          <w:sz w:val="20"/>
          <w:szCs w:val="20"/>
        </w:rPr>
        <w:t>.</w:t>
      </w:r>
    </w:p>
    <w:p w14:paraId="42552F31" w14:textId="3409B436" w:rsidR="009E34DE" w:rsidRPr="00894560" w:rsidRDefault="00C24D1D" w:rsidP="00734936">
      <w:pPr>
        <w:pStyle w:val="Prrafodelista"/>
        <w:numPr>
          <w:ilvl w:val="0"/>
          <w:numId w:val="1"/>
        </w:numPr>
        <w:spacing w:before="120" w:after="120" w:line="240" w:lineRule="auto"/>
        <w:ind w:left="0" w:firstLine="0"/>
        <w:contextualSpacing w:val="0"/>
        <w:jc w:val="both"/>
        <w:rPr>
          <w:rFonts w:ascii="Verdana" w:hAnsi="Verdana" w:cs="Verdana"/>
          <w:sz w:val="20"/>
          <w:szCs w:val="20"/>
        </w:rPr>
      </w:pPr>
      <w:r w:rsidRPr="00894560">
        <w:rPr>
          <w:rFonts w:ascii="Verdana" w:hAnsi="Verdana"/>
          <w:sz w:val="20"/>
          <w:szCs w:val="20"/>
        </w:rPr>
        <w:t xml:space="preserve">Los informes presentados por </w:t>
      </w:r>
      <w:r w:rsidR="00C76A19" w:rsidRPr="00894560">
        <w:rPr>
          <w:rFonts w:ascii="Verdana" w:hAnsi="Verdana"/>
          <w:sz w:val="20"/>
          <w:szCs w:val="20"/>
        </w:rPr>
        <w:t>la República de</w:t>
      </w:r>
      <w:r w:rsidR="00ED510C" w:rsidRPr="00894560">
        <w:rPr>
          <w:rFonts w:ascii="Verdana" w:hAnsi="Verdana"/>
          <w:sz w:val="20"/>
          <w:szCs w:val="20"/>
        </w:rPr>
        <w:t xml:space="preserve"> Guatemala </w:t>
      </w:r>
      <w:r w:rsidR="00C76A19" w:rsidRPr="00894560">
        <w:rPr>
          <w:rFonts w:ascii="Verdana" w:hAnsi="Verdana"/>
          <w:sz w:val="20"/>
          <w:szCs w:val="20"/>
        </w:rPr>
        <w:t>(en adelante “el Estado” o “</w:t>
      </w:r>
      <w:r w:rsidR="00ED510C" w:rsidRPr="00894560">
        <w:rPr>
          <w:rFonts w:ascii="Verdana" w:hAnsi="Verdana"/>
          <w:sz w:val="20"/>
          <w:szCs w:val="20"/>
        </w:rPr>
        <w:t>Guatemala</w:t>
      </w:r>
      <w:r w:rsidR="00C76A19" w:rsidRPr="00894560">
        <w:rPr>
          <w:rFonts w:ascii="Verdana" w:hAnsi="Verdana"/>
          <w:sz w:val="20"/>
          <w:szCs w:val="20"/>
        </w:rPr>
        <w:t>”)</w:t>
      </w:r>
      <w:r w:rsidRPr="00894560">
        <w:rPr>
          <w:rFonts w:ascii="Verdana" w:hAnsi="Verdana"/>
          <w:sz w:val="20"/>
          <w:szCs w:val="20"/>
        </w:rPr>
        <w:t xml:space="preserve"> en</w:t>
      </w:r>
      <w:r w:rsidR="006A7305" w:rsidRPr="00894560">
        <w:rPr>
          <w:rFonts w:ascii="Verdana" w:hAnsi="Verdana"/>
          <w:sz w:val="20"/>
          <w:szCs w:val="20"/>
        </w:rPr>
        <w:t>tre</w:t>
      </w:r>
      <w:r w:rsidR="006576EA" w:rsidRPr="00894560">
        <w:rPr>
          <w:rFonts w:ascii="Verdana" w:hAnsi="Verdana"/>
          <w:sz w:val="20"/>
          <w:szCs w:val="20"/>
        </w:rPr>
        <w:t xml:space="preserve"> </w:t>
      </w:r>
      <w:r w:rsidR="00ED510C" w:rsidRPr="00894560">
        <w:rPr>
          <w:rFonts w:ascii="Verdana" w:hAnsi="Verdana"/>
          <w:sz w:val="20"/>
          <w:szCs w:val="20"/>
        </w:rPr>
        <w:t>octubre de 2019</w:t>
      </w:r>
      <w:r w:rsidRPr="00894560">
        <w:rPr>
          <w:rFonts w:ascii="Verdana" w:hAnsi="Verdana"/>
          <w:sz w:val="20"/>
          <w:szCs w:val="20"/>
        </w:rPr>
        <w:t xml:space="preserve"> y</w:t>
      </w:r>
      <w:r w:rsidR="00ED510C" w:rsidRPr="00894560">
        <w:rPr>
          <w:rFonts w:ascii="Verdana" w:hAnsi="Verdana"/>
          <w:sz w:val="20"/>
          <w:szCs w:val="20"/>
        </w:rPr>
        <w:t xml:space="preserve"> </w:t>
      </w:r>
      <w:r w:rsidR="00E31080" w:rsidRPr="00894560">
        <w:rPr>
          <w:rFonts w:ascii="Verdana" w:hAnsi="Verdana"/>
          <w:sz w:val="20"/>
          <w:szCs w:val="20"/>
        </w:rPr>
        <w:t>enero</w:t>
      </w:r>
      <w:r w:rsidR="00914288" w:rsidRPr="00894560">
        <w:rPr>
          <w:rFonts w:ascii="Verdana" w:hAnsi="Verdana"/>
          <w:sz w:val="20"/>
          <w:szCs w:val="20"/>
        </w:rPr>
        <w:t xml:space="preserve"> de 2022</w:t>
      </w:r>
      <w:r w:rsidR="007C45A0" w:rsidRPr="00894560">
        <w:rPr>
          <w:rFonts w:ascii="Verdana" w:hAnsi="Verdana"/>
          <w:sz w:val="20"/>
          <w:szCs w:val="20"/>
        </w:rPr>
        <w:t xml:space="preserve">, </w:t>
      </w:r>
      <w:r w:rsidR="006576EA" w:rsidRPr="00894560">
        <w:rPr>
          <w:rFonts w:ascii="Verdana" w:hAnsi="Verdana"/>
          <w:sz w:val="20"/>
          <w:szCs w:val="20"/>
        </w:rPr>
        <w:t xml:space="preserve">y </w:t>
      </w:r>
      <w:r w:rsidR="00C6569B" w:rsidRPr="00894560">
        <w:rPr>
          <w:rFonts w:ascii="Verdana" w:hAnsi="Verdana"/>
          <w:sz w:val="20"/>
          <w:szCs w:val="20"/>
        </w:rPr>
        <w:t>los</w:t>
      </w:r>
      <w:r w:rsidR="00914288" w:rsidRPr="00894560">
        <w:rPr>
          <w:rFonts w:ascii="Verdana" w:hAnsi="Verdana"/>
          <w:sz w:val="20"/>
          <w:szCs w:val="20"/>
        </w:rPr>
        <w:t xml:space="preserve"> </w:t>
      </w:r>
      <w:r w:rsidR="00916B10" w:rsidRPr="00894560">
        <w:rPr>
          <w:rFonts w:ascii="Verdana" w:hAnsi="Verdana"/>
          <w:sz w:val="20"/>
          <w:szCs w:val="20"/>
        </w:rPr>
        <w:t>escrito</w:t>
      </w:r>
      <w:r w:rsidR="00C6569B" w:rsidRPr="00894560">
        <w:rPr>
          <w:rFonts w:ascii="Verdana" w:hAnsi="Verdana"/>
          <w:sz w:val="20"/>
          <w:szCs w:val="20"/>
        </w:rPr>
        <w:t>s</w:t>
      </w:r>
      <w:r w:rsidR="00916B10" w:rsidRPr="00894560">
        <w:rPr>
          <w:rFonts w:ascii="Verdana" w:hAnsi="Verdana"/>
          <w:sz w:val="20"/>
          <w:szCs w:val="20"/>
        </w:rPr>
        <w:t xml:space="preserve"> </w:t>
      </w:r>
      <w:r w:rsidR="006A7305" w:rsidRPr="00894560">
        <w:rPr>
          <w:rFonts w:ascii="Verdana" w:hAnsi="Verdana"/>
          <w:sz w:val="20"/>
          <w:szCs w:val="20"/>
        </w:rPr>
        <w:t xml:space="preserve">de observaciones </w:t>
      </w:r>
      <w:r w:rsidR="00916B10" w:rsidRPr="00894560">
        <w:rPr>
          <w:rFonts w:ascii="Verdana" w:hAnsi="Verdana"/>
          <w:sz w:val="20"/>
          <w:szCs w:val="20"/>
        </w:rPr>
        <w:t>presentado</w:t>
      </w:r>
      <w:r w:rsidR="00C6569B" w:rsidRPr="00894560">
        <w:rPr>
          <w:rFonts w:ascii="Verdana" w:hAnsi="Verdana"/>
          <w:sz w:val="20"/>
          <w:szCs w:val="20"/>
        </w:rPr>
        <w:t>s</w:t>
      </w:r>
      <w:r w:rsidR="00916B10" w:rsidRPr="00894560">
        <w:rPr>
          <w:rFonts w:ascii="Verdana" w:hAnsi="Verdana"/>
          <w:sz w:val="20"/>
          <w:szCs w:val="20"/>
        </w:rPr>
        <w:t xml:space="preserve"> por</w:t>
      </w:r>
      <w:r w:rsidR="003E3E9A" w:rsidRPr="00894560">
        <w:rPr>
          <w:rFonts w:ascii="Verdana" w:hAnsi="Verdana" w:cs="Verdana"/>
          <w:sz w:val="20"/>
          <w:szCs w:val="20"/>
        </w:rPr>
        <w:t xml:space="preserve"> </w:t>
      </w:r>
      <w:r w:rsidR="003815ED" w:rsidRPr="00894560">
        <w:rPr>
          <w:rFonts w:ascii="Verdana" w:hAnsi="Verdana"/>
          <w:sz w:val="20"/>
          <w:szCs w:val="20"/>
        </w:rPr>
        <w:t>l</w:t>
      </w:r>
      <w:r w:rsidR="00C6569B" w:rsidRPr="00894560">
        <w:rPr>
          <w:rFonts w:ascii="Verdana" w:hAnsi="Verdana"/>
          <w:sz w:val="20"/>
          <w:szCs w:val="20"/>
        </w:rPr>
        <w:t>o</w:t>
      </w:r>
      <w:r w:rsidR="003815ED" w:rsidRPr="00894560">
        <w:rPr>
          <w:rFonts w:ascii="Verdana" w:hAnsi="Verdana"/>
          <w:sz w:val="20"/>
          <w:szCs w:val="20"/>
        </w:rPr>
        <w:t xml:space="preserve">s representantes de la </w:t>
      </w:r>
      <w:r w:rsidR="008569E6" w:rsidRPr="00894560">
        <w:rPr>
          <w:rFonts w:ascii="Verdana" w:hAnsi="Verdana"/>
          <w:sz w:val="20"/>
          <w:szCs w:val="20"/>
        </w:rPr>
        <w:t>víctima</w:t>
      </w:r>
      <w:r w:rsidR="003815ED" w:rsidRPr="00894560">
        <w:rPr>
          <w:rFonts w:ascii="Verdana" w:hAnsi="Verdana"/>
          <w:sz w:val="20"/>
          <w:szCs w:val="20"/>
        </w:rPr>
        <w:t xml:space="preserve"> (en adelante “l</w:t>
      </w:r>
      <w:r w:rsidR="00C6569B" w:rsidRPr="00894560">
        <w:rPr>
          <w:rFonts w:ascii="Verdana" w:hAnsi="Verdana"/>
          <w:sz w:val="20"/>
          <w:szCs w:val="20"/>
        </w:rPr>
        <w:t>o</w:t>
      </w:r>
      <w:r w:rsidR="003815ED" w:rsidRPr="00894560">
        <w:rPr>
          <w:rFonts w:ascii="Verdana" w:hAnsi="Verdana"/>
          <w:sz w:val="20"/>
          <w:szCs w:val="20"/>
        </w:rPr>
        <w:t>s representantes”)</w:t>
      </w:r>
      <w:r w:rsidR="003815ED" w:rsidRPr="00894560">
        <w:rPr>
          <w:rStyle w:val="Refdenotaalpie"/>
          <w:rFonts w:ascii="Verdana" w:hAnsi="Verdana"/>
          <w:sz w:val="20"/>
          <w:szCs w:val="20"/>
        </w:rPr>
        <w:footnoteReference w:id="2"/>
      </w:r>
      <w:r w:rsidR="00916B10" w:rsidRPr="00894560">
        <w:rPr>
          <w:rFonts w:ascii="Verdana" w:hAnsi="Verdana"/>
          <w:sz w:val="20"/>
          <w:szCs w:val="20"/>
        </w:rPr>
        <w:t xml:space="preserve"> e</w:t>
      </w:r>
      <w:r w:rsidR="00AD3D8F" w:rsidRPr="00894560">
        <w:rPr>
          <w:rFonts w:ascii="Verdana" w:hAnsi="Verdana"/>
          <w:sz w:val="20"/>
          <w:szCs w:val="20"/>
        </w:rPr>
        <w:t>ntre</w:t>
      </w:r>
      <w:r w:rsidR="00916B10" w:rsidRPr="00894560">
        <w:rPr>
          <w:rFonts w:ascii="Verdana" w:hAnsi="Verdana"/>
          <w:sz w:val="20"/>
          <w:szCs w:val="20"/>
        </w:rPr>
        <w:t xml:space="preserve"> </w:t>
      </w:r>
      <w:r w:rsidR="00864997" w:rsidRPr="00894560">
        <w:rPr>
          <w:rFonts w:ascii="Verdana" w:hAnsi="Verdana"/>
          <w:sz w:val="20"/>
          <w:szCs w:val="20"/>
        </w:rPr>
        <w:t>junio de 2020</w:t>
      </w:r>
      <w:r w:rsidR="00AD3D8F" w:rsidRPr="00894560">
        <w:rPr>
          <w:rFonts w:ascii="Verdana" w:hAnsi="Verdana"/>
          <w:sz w:val="20"/>
          <w:szCs w:val="20"/>
        </w:rPr>
        <w:t xml:space="preserve"> y marzo de 2022</w:t>
      </w:r>
      <w:r w:rsidR="00D01335" w:rsidRPr="00894560">
        <w:rPr>
          <w:rFonts w:ascii="Verdana" w:hAnsi="Verdana" w:cs="Verdana"/>
          <w:sz w:val="20"/>
          <w:szCs w:val="20"/>
        </w:rPr>
        <w:t>.</w:t>
      </w:r>
    </w:p>
    <w:p w14:paraId="73534F29" w14:textId="40539F29" w:rsidR="00C400F4" w:rsidRPr="00894560" w:rsidRDefault="00C400F4" w:rsidP="00734936">
      <w:pPr>
        <w:pStyle w:val="Prrafodelista"/>
        <w:numPr>
          <w:ilvl w:val="0"/>
          <w:numId w:val="1"/>
        </w:numPr>
        <w:spacing w:before="120" w:after="120" w:line="240" w:lineRule="auto"/>
        <w:ind w:left="0" w:firstLine="0"/>
        <w:contextualSpacing w:val="0"/>
        <w:jc w:val="both"/>
        <w:rPr>
          <w:rFonts w:ascii="Verdana" w:hAnsi="Verdana" w:cs="Verdana"/>
          <w:sz w:val="20"/>
          <w:szCs w:val="20"/>
        </w:rPr>
      </w:pPr>
      <w:r w:rsidRPr="00894560">
        <w:rPr>
          <w:rFonts w:ascii="Verdana" w:hAnsi="Verdana"/>
          <w:sz w:val="20"/>
          <w:szCs w:val="20"/>
        </w:rPr>
        <w:t>La nota de Secretaría de 22 de abril de 2022</w:t>
      </w:r>
      <w:r w:rsidRPr="00894560">
        <w:rPr>
          <w:rFonts w:ascii="Verdana" w:hAnsi="Verdana" w:cs="Verdana"/>
          <w:sz w:val="20"/>
          <w:szCs w:val="20"/>
        </w:rPr>
        <w:t>, mediante la cual</w:t>
      </w:r>
      <w:bookmarkStart w:id="2" w:name="_Hlk97286884"/>
      <w:r w:rsidRPr="00894560">
        <w:rPr>
          <w:rFonts w:ascii="Verdana" w:hAnsi="Verdana" w:cs="Verdana"/>
          <w:sz w:val="20"/>
          <w:szCs w:val="20"/>
        </w:rPr>
        <w:t>, s</w:t>
      </w:r>
      <w:r w:rsidRPr="00894560">
        <w:rPr>
          <w:rFonts w:ascii="Verdana" w:hAnsi="Verdana"/>
          <w:sz w:val="20"/>
          <w:szCs w:val="20"/>
        </w:rPr>
        <w:t xml:space="preserve">iguiendo instrucciones del </w:t>
      </w:r>
      <w:proofErr w:type="gramStart"/>
      <w:r w:rsidRPr="00894560">
        <w:rPr>
          <w:rFonts w:ascii="Verdana" w:hAnsi="Verdana"/>
          <w:sz w:val="20"/>
          <w:szCs w:val="20"/>
        </w:rPr>
        <w:t>Presidente</w:t>
      </w:r>
      <w:proofErr w:type="gramEnd"/>
      <w:r w:rsidRPr="00894560">
        <w:rPr>
          <w:rFonts w:ascii="Verdana" w:hAnsi="Verdana"/>
          <w:sz w:val="20"/>
          <w:szCs w:val="20"/>
        </w:rPr>
        <w:t xml:space="preserve"> de la Corte, </w:t>
      </w:r>
      <w:bookmarkEnd w:id="2"/>
      <w:r w:rsidRPr="00894560">
        <w:rPr>
          <w:rFonts w:ascii="Verdana" w:hAnsi="Verdana" w:cs="Verdana"/>
          <w:sz w:val="20"/>
          <w:szCs w:val="20"/>
        </w:rPr>
        <w:t>se solicitó al Estado que, a más tardar el 26 de julio de 2022, presente un informe relativo a los reintegros al Fondo de Asistencia Legal de Víctimas en cinco casos</w:t>
      </w:r>
      <w:r w:rsidRPr="00894560">
        <w:rPr>
          <w:rStyle w:val="Refdenotaalpie"/>
          <w:rFonts w:ascii="Verdana" w:hAnsi="Verdana" w:cs="Verdana"/>
          <w:sz w:val="20"/>
          <w:szCs w:val="20"/>
        </w:rPr>
        <w:footnoteReference w:id="3"/>
      </w:r>
      <w:r w:rsidRPr="00894560">
        <w:rPr>
          <w:rFonts w:ascii="Verdana" w:hAnsi="Verdana" w:cs="Verdana"/>
          <w:sz w:val="20"/>
          <w:szCs w:val="20"/>
        </w:rPr>
        <w:t>.</w:t>
      </w:r>
    </w:p>
    <w:p w14:paraId="2570368A" w14:textId="77777777" w:rsidR="009042D4" w:rsidRPr="00894560" w:rsidRDefault="009042D4" w:rsidP="00106310">
      <w:pPr>
        <w:pStyle w:val="Prrafodelista"/>
        <w:spacing w:before="120" w:after="120" w:line="240" w:lineRule="auto"/>
        <w:ind w:left="0"/>
        <w:contextualSpacing w:val="0"/>
        <w:jc w:val="both"/>
        <w:rPr>
          <w:rFonts w:ascii="Verdana" w:hAnsi="Verdana"/>
          <w:b/>
          <w:sz w:val="20"/>
          <w:szCs w:val="20"/>
          <w:shd w:val="clear" w:color="auto" w:fill="FFFFFF"/>
        </w:rPr>
      </w:pPr>
    </w:p>
    <w:p w14:paraId="7A5C88CB" w14:textId="161B03DF" w:rsidR="008F4831" w:rsidRPr="00894560" w:rsidRDefault="008F4831" w:rsidP="00106310">
      <w:pPr>
        <w:pStyle w:val="Prrafodelista"/>
        <w:spacing w:before="120" w:after="120" w:line="240" w:lineRule="auto"/>
        <w:ind w:left="0"/>
        <w:contextualSpacing w:val="0"/>
        <w:jc w:val="both"/>
        <w:rPr>
          <w:rFonts w:ascii="Verdana" w:hAnsi="Verdana"/>
          <w:b/>
          <w:sz w:val="20"/>
          <w:szCs w:val="20"/>
          <w:shd w:val="clear" w:color="auto" w:fill="FFFFFF"/>
        </w:rPr>
      </w:pPr>
      <w:r w:rsidRPr="00894560">
        <w:rPr>
          <w:rFonts w:ascii="Verdana" w:hAnsi="Verdana"/>
          <w:b/>
          <w:sz w:val="20"/>
          <w:szCs w:val="20"/>
          <w:shd w:val="clear" w:color="auto" w:fill="FFFFFF"/>
        </w:rPr>
        <w:t>CONSIDERANDO QUE:</w:t>
      </w:r>
    </w:p>
    <w:p w14:paraId="74AE9AB6" w14:textId="12514A19" w:rsidR="00457C12" w:rsidRPr="00894560" w:rsidRDefault="006A7305" w:rsidP="006A7305">
      <w:pPr>
        <w:pStyle w:val="Prrafodelista"/>
        <w:numPr>
          <w:ilvl w:val="0"/>
          <w:numId w:val="11"/>
        </w:numPr>
        <w:spacing w:before="120" w:after="120" w:line="240" w:lineRule="auto"/>
        <w:ind w:left="0" w:firstLine="0"/>
        <w:contextualSpacing w:val="0"/>
        <w:jc w:val="both"/>
        <w:rPr>
          <w:rFonts w:ascii="Verdana" w:eastAsia="Verdana" w:hAnsi="Verdana" w:cs="Verdana"/>
          <w:sz w:val="20"/>
          <w:szCs w:val="20"/>
        </w:rPr>
      </w:pPr>
      <w:r w:rsidRPr="00894560">
        <w:rPr>
          <w:rFonts w:ascii="Verdana" w:eastAsia="Verdana" w:hAnsi="Verdana" w:cs="Verdana"/>
          <w:sz w:val="20"/>
          <w:szCs w:val="20"/>
        </w:rPr>
        <w:t>La Corte ha venido supervisando la ejecución de la Sentencia</w:t>
      </w:r>
      <w:r w:rsidR="007C45A0" w:rsidRPr="00894560">
        <w:rPr>
          <w:rStyle w:val="Refdenotaalpie"/>
          <w:rFonts w:ascii="Verdana" w:hAnsi="Verdana"/>
          <w:sz w:val="20"/>
          <w:szCs w:val="20"/>
        </w:rPr>
        <w:footnoteReference w:id="4"/>
      </w:r>
      <w:r w:rsidRPr="00894560">
        <w:rPr>
          <w:rFonts w:ascii="Verdana" w:hAnsi="Verdana"/>
          <w:sz w:val="20"/>
          <w:szCs w:val="20"/>
        </w:rPr>
        <w:t xml:space="preserve"> </w:t>
      </w:r>
      <w:r w:rsidRPr="00894560">
        <w:rPr>
          <w:rFonts w:ascii="Verdana" w:eastAsia="Verdana" w:hAnsi="Verdana" w:cs="Verdana"/>
          <w:sz w:val="20"/>
          <w:szCs w:val="20"/>
        </w:rPr>
        <w:t>(</w:t>
      </w:r>
      <w:r w:rsidRPr="00894560">
        <w:rPr>
          <w:rFonts w:ascii="Verdana" w:eastAsia="Verdana" w:hAnsi="Verdana" w:cs="Verdana"/>
          <w:i/>
          <w:iCs/>
          <w:sz w:val="20"/>
          <w:szCs w:val="20"/>
        </w:rPr>
        <w:t>supra</w:t>
      </w:r>
      <w:r w:rsidRPr="00894560">
        <w:rPr>
          <w:rFonts w:ascii="Verdana" w:eastAsia="Verdana" w:hAnsi="Verdana" w:cs="Verdana"/>
          <w:sz w:val="20"/>
          <w:szCs w:val="20"/>
        </w:rPr>
        <w:t xml:space="preserve"> Visto 1)</w:t>
      </w:r>
      <w:r w:rsidR="00703A95" w:rsidRPr="00894560">
        <w:rPr>
          <w:rFonts w:ascii="Verdana" w:hAnsi="Verdana"/>
          <w:sz w:val="20"/>
          <w:szCs w:val="20"/>
        </w:rPr>
        <w:t xml:space="preserve">, </w:t>
      </w:r>
      <w:r w:rsidR="00703A95" w:rsidRPr="00894560">
        <w:rPr>
          <w:rFonts w:ascii="Verdana" w:eastAsia="Verdana" w:hAnsi="Verdana" w:cs="Verdana"/>
          <w:sz w:val="20"/>
          <w:szCs w:val="20"/>
          <w:lang w:val="es-MX"/>
        </w:rPr>
        <w:t xml:space="preserve">en la cual </w:t>
      </w:r>
      <w:r w:rsidR="00A0254B" w:rsidRPr="00894560">
        <w:rPr>
          <w:rFonts w:ascii="Verdana" w:eastAsia="Verdana" w:hAnsi="Verdana" w:cs="Verdana"/>
          <w:sz w:val="20"/>
          <w:szCs w:val="20"/>
          <w:lang w:val="es-MX"/>
        </w:rPr>
        <w:t>dispuso</w:t>
      </w:r>
      <w:r w:rsidR="00703A95" w:rsidRPr="00894560">
        <w:rPr>
          <w:rFonts w:ascii="Verdana" w:eastAsia="Verdana" w:hAnsi="Verdana" w:cs="Verdana"/>
          <w:sz w:val="20"/>
          <w:szCs w:val="20"/>
          <w:lang w:val="es-MX"/>
        </w:rPr>
        <w:t xml:space="preserve"> dos medidas de reparación y el reintegro </w:t>
      </w:r>
      <w:r w:rsidR="00703A95" w:rsidRPr="00894560">
        <w:rPr>
          <w:rFonts w:ascii="Verdana" w:eastAsia="Verdana" w:hAnsi="Verdana" w:cs="Verdana"/>
          <w:sz w:val="20"/>
          <w:szCs w:val="20"/>
        </w:rPr>
        <w:t>al Fondo de Asistencia Legal de Víctimas de la Corte</w:t>
      </w:r>
      <w:r w:rsidR="00703A95" w:rsidRPr="00894560">
        <w:rPr>
          <w:rFonts w:ascii="Verdana" w:hAnsi="Verdana"/>
          <w:sz w:val="20"/>
          <w:szCs w:val="20"/>
        </w:rPr>
        <w:t xml:space="preserve">. </w:t>
      </w:r>
      <w:r w:rsidR="00703A95" w:rsidRPr="00894560">
        <w:rPr>
          <w:rFonts w:ascii="Verdana" w:eastAsia="Verdana" w:hAnsi="Verdana" w:cs="Verdana"/>
          <w:sz w:val="20"/>
          <w:szCs w:val="20"/>
          <w:lang w:val="es-MX"/>
        </w:rPr>
        <w:t xml:space="preserve">En esta Resolución el Tribunal </w:t>
      </w:r>
      <w:r w:rsidR="00A0254B" w:rsidRPr="00894560">
        <w:rPr>
          <w:rFonts w:ascii="Verdana" w:hAnsi="Verdana"/>
          <w:sz w:val="20"/>
          <w:szCs w:val="20"/>
        </w:rPr>
        <w:t xml:space="preserve">valorará la información presentada por las partes sobre </w:t>
      </w:r>
      <w:r w:rsidR="00703A95" w:rsidRPr="00894560">
        <w:rPr>
          <w:rFonts w:ascii="Verdana" w:eastAsia="Verdana" w:hAnsi="Verdana" w:cs="Verdana"/>
          <w:sz w:val="20"/>
          <w:szCs w:val="20"/>
        </w:rPr>
        <w:t>las</w:t>
      </w:r>
      <w:r w:rsidR="00A0254B" w:rsidRPr="00894560">
        <w:rPr>
          <w:rFonts w:ascii="Verdana" w:eastAsia="Verdana" w:hAnsi="Verdana" w:cs="Verdana"/>
          <w:sz w:val="20"/>
          <w:szCs w:val="20"/>
        </w:rPr>
        <w:t xml:space="preserve"> referidas</w:t>
      </w:r>
      <w:r w:rsidR="00703A95" w:rsidRPr="00894560">
        <w:rPr>
          <w:rFonts w:ascii="Verdana" w:eastAsia="Verdana" w:hAnsi="Verdana" w:cs="Verdana"/>
          <w:sz w:val="20"/>
          <w:szCs w:val="20"/>
        </w:rPr>
        <w:t xml:space="preserve"> medidas ordenadas.</w:t>
      </w:r>
    </w:p>
    <w:p w14:paraId="3142E117" w14:textId="4F96D7A0" w:rsidR="00C0660B" w:rsidRPr="00894560" w:rsidRDefault="00C0660B" w:rsidP="00683273">
      <w:pPr>
        <w:pStyle w:val="Ttulo1"/>
        <w:numPr>
          <w:ilvl w:val="0"/>
          <w:numId w:val="28"/>
        </w:numPr>
        <w:ind w:left="644"/>
        <w:jc w:val="both"/>
        <w:rPr>
          <w:rFonts w:ascii="Verdana" w:hAnsi="Verdana"/>
          <w:b/>
          <w:bCs/>
          <w:i/>
          <w:iCs/>
          <w:color w:val="000000" w:themeColor="text1"/>
          <w:sz w:val="20"/>
          <w:szCs w:val="20"/>
        </w:rPr>
      </w:pPr>
      <w:r w:rsidRPr="00894560">
        <w:rPr>
          <w:rFonts w:ascii="Verdana" w:hAnsi="Verdana"/>
          <w:b/>
          <w:bCs/>
          <w:i/>
          <w:iCs/>
          <w:color w:val="000000" w:themeColor="text1"/>
          <w:sz w:val="20"/>
          <w:szCs w:val="20"/>
        </w:rPr>
        <w:lastRenderedPageBreak/>
        <w:t>Publicación y difusión de la Sentencia</w:t>
      </w:r>
    </w:p>
    <w:p w14:paraId="4DDB6ABD" w14:textId="29421921" w:rsidR="0016227D" w:rsidRPr="00894560" w:rsidRDefault="00C0660B" w:rsidP="0016227D">
      <w:pPr>
        <w:pStyle w:val="Prrafodelista"/>
        <w:numPr>
          <w:ilvl w:val="0"/>
          <w:numId w:val="11"/>
        </w:numPr>
        <w:spacing w:before="120" w:after="120" w:line="240" w:lineRule="auto"/>
        <w:ind w:left="0" w:firstLine="0"/>
        <w:contextualSpacing w:val="0"/>
        <w:jc w:val="both"/>
        <w:rPr>
          <w:rFonts w:ascii="Verdana" w:eastAsia="Verdana" w:hAnsi="Verdana" w:cs="Verdana"/>
          <w:spacing w:val="2"/>
          <w:sz w:val="20"/>
          <w:szCs w:val="20"/>
          <w:lang w:val="es-MX"/>
        </w:rPr>
      </w:pPr>
      <w:r w:rsidRPr="00894560">
        <w:rPr>
          <w:rFonts w:ascii="Verdana" w:eastAsia="Verdana" w:hAnsi="Verdana" w:cs="Verdana"/>
          <w:sz w:val="20"/>
          <w:szCs w:val="20"/>
          <w:lang w:val="es-MX"/>
        </w:rPr>
        <w:t>La</w:t>
      </w:r>
      <w:r w:rsidRPr="00894560">
        <w:rPr>
          <w:rFonts w:ascii="Verdana" w:eastAsia="Verdana" w:hAnsi="Verdana" w:cs="Verdana"/>
          <w:color w:val="000000" w:themeColor="text1"/>
          <w:spacing w:val="64"/>
          <w:sz w:val="20"/>
          <w:szCs w:val="20"/>
          <w:lang w:val="es-MX"/>
        </w:rPr>
        <w:t xml:space="preserve"> </w:t>
      </w:r>
      <w:r w:rsidRPr="00894560">
        <w:rPr>
          <w:rFonts w:ascii="Verdana" w:eastAsia="Verdana" w:hAnsi="Verdana" w:cs="Verdana"/>
          <w:sz w:val="20"/>
          <w:szCs w:val="20"/>
          <w:lang w:val="es-MX"/>
        </w:rPr>
        <w:t>C</w:t>
      </w:r>
      <w:r w:rsidRPr="00894560">
        <w:rPr>
          <w:rFonts w:ascii="Verdana" w:eastAsia="Verdana" w:hAnsi="Verdana" w:cs="Verdana"/>
          <w:spacing w:val="1"/>
          <w:sz w:val="20"/>
          <w:szCs w:val="20"/>
          <w:lang w:val="es-MX"/>
        </w:rPr>
        <w:t>o</w:t>
      </w:r>
      <w:r w:rsidRPr="00894560">
        <w:rPr>
          <w:rFonts w:ascii="Verdana" w:eastAsia="Verdana" w:hAnsi="Verdana" w:cs="Verdana"/>
          <w:spacing w:val="-1"/>
          <w:sz w:val="20"/>
          <w:szCs w:val="20"/>
          <w:lang w:val="es-MX"/>
        </w:rPr>
        <w:t>r</w:t>
      </w:r>
      <w:r w:rsidRPr="00894560">
        <w:rPr>
          <w:rFonts w:ascii="Verdana" w:eastAsia="Verdana" w:hAnsi="Verdana" w:cs="Verdana"/>
          <w:spacing w:val="1"/>
          <w:sz w:val="20"/>
          <w:szCs w:val="20"/>
          <w:lang w:val="es-MX"/>
        </w:rPr>
        <w:t>t</w:t>
      </w:r>
      <w:r w:rsidRPr="00894560">
        <w:rPr>
          <w:rFonts w:ascii="Verdana" w:eastAsia="Verdana" w:hAnsi="Verdana" w:cs="Verdana"/>
          <w:sz w:val="20"/>
          <w:szCs w:val="20"/>
          <w:lang w:val="es-MX"/>
        </w:rPr>
        <w:t>e</w:t>
      </w:r>
      <w:r w:rsidRPr="00894560">
        <w:rPr>
          <w:rFonts w:ascii="Verdana" w:eastAsia="Verdana" w:hAnsi="Verdana" w:cs="Verdana"/>
          <w:color w:val="000000" w:themeColor="text1"/>
          <w:sz w:val="20"/>
          <w:szCs w:val="20"/>
          <w:lang w:val="es-MX"/>
        </w:rPr>
        <w:t xml:space="preserve"> considera que Guatemala ha dado cumplimiento total a las medidas relativas a las publicaciones y difusión de la Sentencia ordenada</w:t>
      </w:r>
      <w:r w:rsidR="0040487E" w:rsidRPr="00894560">
        <w:rPr>
          <w:rFonts w:ascii="Verdana" w:eastAsia="Verdana" w:hAnsi="Verdana" w:cs="Verdana"/>
          <w:color w:val="000000" w:themeColor="text1"/>
          <w:sz w:val="20"/>
          <w:szCs w:val="20"/>
          <w:lang w:val="es-MX"/>
        </w:rPr>
        <w:t>s</w:t>
      </w:r>
      <w:r w:rsidRPr="00894560">
        <w:rPr>
          <w:rFonts w:ascii="Verdana" w:eastAsia="Verdana" w:hAnsi="Verdana" w:cs="Verdana"/>
          <w:color w:val="000000" w:themeColor="text1"/>
          <w:sz w:val="20"/>
          <w:szCs w:val="20"/>
          <w:lang w:val="es-MX"/>
        </w:rPr>
        <w:t xml:space="preserve"> en </w:t>
      </w:r>
      <w:r w:rsidR="000239A8" w:rsidRPr="00894560">
        <w:rPr>
          <w:rFonts w:ascii="Verdana" w:eastAsia="Verdana" w:hAnsi="Verdana" w:cs="Verdana"/>
          <w:color w:val="000000" w:themeColor="text1"/>
          <w:sz w:val="20"/>
          <w:szCs w:val="20"/>
          <w:lang w:val="es-MX"/>
        </w:rPr>
        <w:t>el</w:t>
      </w:r>
      <w:r w:rsidRPr="00894560">
        <w:rPr>
          <w:rFonts w:ascii="Verdana" w:eastAsia="Verdana" w:hAnsi="Verdana" w:cs="Verdana"/>
          <w:color w:val="000000" w:themeColor="text1"/>
          <w:sz w:val="20"/>
          <w:szCs w:val="20"/>
          <w:lang w:val="es-MX"/>
        </w:rPr>
        <w:t xml:space="preserve"> párrafo</w:t>
      </w:r>
      <w:r w:rsidR="000239A8" w:rsidRPr="00894560">
        <w:rPr>
          <w:rFonts w:ascii="Verdana" w:eastAsia="Verdana" w:hAnsi="Verdana" w:cs="Verdana"/>
          <w:color w:val="000000" w:themeColor="text1"/>
          <w:sz w:val="20"/>
          <w:szCs w:val="20"/>
          <w:lang w:val="es-MX"/>
        </w:rPr>
        <w:t xml:space="preserve"> 98</w:t>
      </w:r>
      <w:r w:rsidRPr="00894560">
        <w:rPr>
          <w:rFonts w:ascii="Verdana" w:eastAsia="Verdana" w:hAnsi="Verdana" w:cs="Verdana"/>
          <w:color w:val="000000" w:themeColor="text1"/>
          <w:sz w:val="20"/>
          <w:szCs w:val="20"/>
          <w:lang w:val="es-MX"/>
        </w:rPr>
        <w:t xml:space="preserve"> y el </w:t>
      </w:r>
      <w:r w:rsidRPr="00894560">
        <w:rPr>
          <w:rFonts w:ascii="Verdana" w:hAnsi="Verdana"/>
          <w:color w:val="000000" w:themeColor="text1"/>
          <w:sz w:val="20"/>
          <w:szCs w:val="20"/>
          <w:lang w:val="es-MX"/>
        </w:rPr>
        <w:t xml:space="preserve">punto resolutivo </w:t>
      </w:r>
      <w:r w:rsidR="002E35D2" w:rsidRPr="00894560">
        <w:rPr>
          <w:rFonts w:ascii="Verdana" w:hAnsi="Verdana"/>
          <w:color w:val="000000" w:themeColor="text1"/>
          <w:sz w:val="20"/>
          <w:szCs w:val="20"/>
          <w:lang w:val="es-MX"/>
        </w:rPr>
        <w:t>quinto</w:t>
      </w:r>
      <w:r w:rsidRPr="00894560">
        <w:rPr>
          <w:rFonts w:ascii="Verdana" w:hAnsi="Verdana"/>
          <w:color w:val="000000" w:themeColor="text1"/>
          <w:sz w:val="20"/>
          <w:szCs w:val="20"/>
          <w:lang w:val="es-MX"/>
        </w:rPr>
        <w:t xml:space="preserve"> de la misma, ya que</w:t>
      </w:r>
      <w:r w:rsidRPr="00894560">
        <w:rPr>
          <w:rFonts w:ascii="Verdana" w:eastAsia="Verdana" w:hAnsi="Verdana" w:cs="Verdana"/>
          <w:color w:val="000000" w:themeColor="text1"/>
          <w:spacing w:val="62"/>
          <w:sz w:val="20"/>
          <w:szCs w:val="20"/>
          <w:lang w:val="es-MX"/>
        </w:rPr>
        <w:t xml:space="preserve"> </w:t>
      </w:r>
      <w:r w:rsidRPr="00894560">
        <w:rPr>
          <w:rFonts w:ascii="Verdana" w:eastAsia="Verdana" w:hAnsi="Verdana" w:cs="Verdana"/>
          <w:color w:val="000000" w:themeColor="text1"/>
          <w:spacing w:val="1"/>
          <w:sz w:val="20"/>
          <w:szCs w:val="20"/>
          <w:lang w:val="es-MX"/>
        </w:rPr>
        <w:t>h</w:t>
      </w:r>
      <w:r w:rsidRPr="00894560">
        <w:rPr>
          <w:rFonts w:ascii="Verdana" w:eastAsia="Verdana" w:hAnsi="Verdana" w:cs="Verdana"/>
          <w:color w:val="000000" w:themeColor="text1"/>
          <w:sz w:val="20"/>
          <w:szCs w:val="20"/>
          <w:lang w:val="es-MX"/>
        </w:rPr>
        <w:t>a</w:t>
      </w:r>
      <w:r w:rsidRPr="00894560">
        <w:rPr>
          <w:rFonts w:ascii="Verdana" w:eastAsia="Verdana" w:hAnsi="Verdana" w:cs="Verdana"/>
          <w:color w:val="000000" w:themeColor="text1"/>
          <w:spacing w:val="64"/>
          <w:sz w:val="20"/>
          <w:szCs w:val="20"/>
          <w:lang w:val="es-MX"/>
        </w:rPr>
        <w:t xml:space="preserve"> </w:t>
      </w:r>
      <w:r w:rsidRPr="00894560">
        <w:rPr>
          <w:rFonts w:ascii="Verdana" w:eastAsia="Verdana" w:hAnsi="Verdana" w:cs="Verdana"/>
          <w:color w:val="000000" w:themeColor="text1"/>
          <w:sz w:val="20"/>
          <w:szCs w:val="20"/>
          <w:lang w:val="es-MX"/>
        </w:rPr>
        <w:t>c</w:t>
      </w:r>
      <w:r w:rsidRPr="00894560">
        <w:rPr>
          <w:rFonts w:ascii="Verdana" w:eastAsia="Verdana" w:hAnsi="Verdana" w:cs="Verdana"/>
          <w:color w:val="000000" w:themeColor="text1"/>
          <w:spacing w:val="-2"/>
          <w:sz w:val="20"/>
          <w:szCs w:val="20"/>
          <w:lang w:val="es-MX"/>
        </w:rPr>
        <w:t>o</w:t>
      </w:r>
      <w:r w:rsidRPr="00894560">
        <w:rPr>
          <w:rFonts w:ascii="Verdana" w:eastAsia="Verdana" w:hAnsi="Verdana" w:cs="Verdana"/>
          <w:color w:val="000000" w:themeColor="text1"/>
          <w:spacing w:val="3"/>
          <w:sz w:val="20"/>
          <w:szCs w:val="20"/>
          <w:lang w:val="es-MX"/>
        </w:rPr>
        <w:t>n</w:t>
      </w:r>
      <w:r w:rsidRPr="00894560">
        <w:rPr>
          <w:rFonts w:ascii="Verdana" w:eastAsia="Verdana" w:hAnsi="Verdana" w:cs="Verdana"/>
          <w:color w:val="000000" w:themeColor="text1"/>
          <w:sz w:val="20"/>
          <w:szCs w:val="20"/>
          <w:lang w:val="es-MX"/>
        </w:rPr>
        <w:t>sta</w:t>
      </w:r>
      <w:r w:rsidRPr="00894560">
        <w:rPr>
          <w:rFonts w:ascii="Verdana" w:eastAsia="Verdana" w:hAnsi="Verdana" w:cs="Verdana"/>
          <w:color w:val="000000" w:themeColor="text1"/>
          <w:spacing w:val="1"/>
          <w:sz w:val="20"/>
          <w:szCs w:val="20"/>
          <w:lang w:val="es-MX"/>
        </w:rPr>
        <w:t>t</w:t>
      </w:r>
      <w:r w:rsidRPr="00894560">
        <w:rPr>
          <w:rFonts w:ascii="Verdana" w:eastAsia="Verdana" w:hAnsi="Verdana" w:cs="Verdana"/>
          <w:color w:val="000000" w:themeColor="text1"/>
          <w:sz w:val="20"/>
          <w:szCs w:val="20"/>
          <w:lang w:val="es-MX"/>
        </w:rPr>
        <w:t>a</w:t>
      </w:r>
      <w:r w:rsidRPr="00894560">
        <w:rPr>
          <w:rFonts w:ascii="Verdana" w:eastAsia="Verdana" w:hAnsi="Verdana" w:cs="Verdana"/>
          <w:color w:val="000000" w:themeColor="text1"/>
          <w:spacing w:val="1"/>
          <w:sz w:val="20"/>
          <w:szCs w:val="20"/>
          <w:lang w:val="es-MX"/>
        </w:rPr>
        <w:t>d</w:t>
      </w:r>
      <w:r w:rsidRPr="00894560">
        <w:rPr>
          <w:rFonts w:ascii="Verdana" w:eastAsia="Verdana" w:hAnsi="Verdana" w:cs="Verdana"/>
          <w:color w:val="000000" w:themeColor="text1"/>
          <w:spacing w:val="-1"/>
          <w:sz w:val="20"/>
          <w:szCs w:val="20"/>
          <w:lang w:val="es-MX"/>
        </w:rPr>
        <w:t>o</w:t>
      </w:r>
      <w:r w:rsidR="00683273" w:rsidRPr="00894560">
        <w:rPr>
          <w:rStyle w:val="Refdenotaalpie"/>
          <w:rFonts w:ascii="Verdana" w:eastAsia="Verdana" w:hAnsi="Verdana" w:cs="Verdana"/>
          <w:color w:val="000000" w:themeColor="text1"/>
          <w:spacing w:val="-1"/>
          <w:sz w:val="20"/>
          <w:szCs w:val="20"/>
          <w:lang w:val="es-MX"/>
        </w:rPr>
        <w:footnoteReference w:id="5"/>
      </w:r>
      <w:r w:rsidRPr="00894560">
        <w:rPr>
          <w:rFonts w:ascii="Verdana" w:eastAsia="Verdana" w:hAnsi="Verdana" w:cs="Verdana"/>
          <w:color w:val="000000" w:themeColor="text1"/>
          <w:spacing w:val="-1"/>
          <w:sz w:val="20"/>
          <w:szCs w:val="20"/>
          <w:lang w:val="es-MX"/>
        </w:rPr>
        <w:t xml:space="preserve"> </w:t>
      </w:r>
      <w:r w:rsidRPr="00894560">
        <w:rPr>
          <w:rFonts w:ascii="Verdana" w:eastAsia="Verdana" w:hAnsi="Verdana" w:cs="Verdana"/>
          <w:color w:val="000000" w:themeColor="text1"/>
          <w:spacing w:val="1"/>
          <w:sz w:val="20"/>
          <w:szCs w:val="20"/>
          <w:lang w:val="es-MX"/>
        </w:rPr>
        <w:t>qu</w:t>
      </w:r>
      <w:r w:rsidRPr="00894560">
        <w:rPr>
          <w:rFonts w:ascii="Verdana" w:eastAsia="Verdana" w:hAnsi="Verdana" w:cs="Verdana"/>
          <w:color w:val="000000" w:themeColor="text1"/>
          <w:sz w:val="20"/>
          <w:szCs w:val="20"/>
          <w:lang w:val="es-MX"/>
        </w:rPr>
        <w:t xml:space="preserve">e </w:t>
      </w:r>
      <w:r w:rsidRPr="00894560">
        <w:rPr>
          <w:rFonts w:ascii="Verdana" w:eastAsia="Verdana" w:hAnsi="Verdana" w:cs="Verdana"/>
          <w:color w:val="000000" w:themeColor="text1"/>
          <w:spacing w:val="1"/>
          <w:sz w:val="20"/>
          <w:szCs w:val="20"/>
          <w:lang w:val="es-MX"/>
        </w:rPr>
        <w:t>pub</w:t>
      </w:r>
      <w:r w:rsidRPr="00894560">
        <w:rPr>
          <w:rFonts w:ascii="Verdana" w:eastAsia="Verdana" w:hAnsi="Verdana" w:cs="Verdana"/>
          <w:color w:val="000000" w:themeColor="text1"/>
          <w:sz w:val="20"/>
          <w:szCs w:val="20"/>
          <w:lang w:val="es-MX"/>
        </w:rPr>
        <w:t>licó</w:t>
      </w:r>
      <w:r w:rsidR="00AF1414" w:rsidRPr="00894560">
        <w:rPr>
          <w:rFonts w:ascii="Verdana" w:eastAsia="Verdana" w:hAnsi="Verdana" w:cs="Verdana"/>
          <w:color w:val="000000" w:themeColor="text1"/>
          <w:sz w:val="20"/>
          <w:szCs w:val="20"/>
          <w:lang w:val="es-MX"/>
        </w:rPr>
        <w:t xml:space="preserve"> para tal efecto: a)</w:t>
      </w:r>
      <w:r w:rsidRPr="00894560">
        <w:rPr>
          <w:rFonts w:ascii="Verdana" w:eastAsia="Verdana" w:hAnsi="Verdana" w:cs="Verdana"/>
          <w:spacing w:val="2"/>
          <w:sz w:val="20"/>
          <w:szCs w:val="20"/>
          <w:lang w:val="es-MX"/>
        </w:rPr>
        <w:t xml:space="preserve"> </w:t>
      </w:r>
      <w:r w:rsidR="00AF1414" w:rsidRPr="00894560">
        <w:rPr>
          <w:rFonts w:ascii="Verdana" w:eastAsia="Verdana" w:hAnsi="Verdana" w:cs="Verdana"/>
          <w:spacing w:val="-1"/>
          <w:sz w:val="20"/>
          <w:szCs w:val="20"/>
          <w:lang w:val="es-MX"/>
        </w:rPr>
        <w:t>e</w:t>
      </w:r>
      <w:r w:rsidR="00AF1414" w:rsidRPr="00894560">
        <w:rPr>
          <w:rFonts w:ascii="Verdana" w:eastAsia="Verdana" w:hAnsi="Verdana" w:cs="Verdana"/>
          <w:sz w:val="20"/>
          <w:szCs w:val="20"/>
          <w:lang w:val="es-MX"/>
        </w:rPr>
        <w:t>l</w:t>
      </w:r>
      <w:r w:rsidR="00AF1414" w:rsidRPr="00894560">
        <w:rPr>
          <w:rFonts w:ascii="Verdana" w:eastAsia="Verdana" w:hAnsi="Verdana" w:cs="Verdana"/>
          <w:spacing w:val="12"/>
          <w:sz w:val="20"/>
          <w:szCs w:val="20"/>
          <w:lang w:val="es-MX"/>
        </w:rPr>
        <w:t xml:space="preserve"> </w:t>
      </w:r>
      <w:r w:rsidR="00AF1414" w:rsidRPr="00894560">
        <w:rPr>
          <w:rFonts w:ascii="Verdana" w:eastAsia="Verdana" w:hAnsi="Verdana" w:cs="Verdana"/>
          <w:spacing w:val="-1"/>
          <w:sz w:val="20"/>
          <w:szCs w:val="20"/>
          <w:lang w:val="es-MX"/>
        </w:rPr>
        <w:t>r</w:t>
      </w:r>
      <w:r w:rsidR="00AF1414" w:rsidRPr="00894560">
        <w:rPr>
          <w:rFonts w:ascii="Verdana" w:eastAsia="Verdana" w:hAnsi="Verdana" w:cs="Verdana"/>
          <w:spacing w:val="1"/>
          <w:sz w:val="20"/>
          <w:szCs w:val="20"/>
          <w:lang w:val="es-MX"/>
        </w:rPr>
        <w:t>e</w:t>
      </w:r>
      <w:r w:rsidR="00AF1414" w:rsidRPr="00894560">
        <w:rPr>
          <w:rFonts w:ascii="Verdana" w:eastAsia="Verdana" w:hAnsi="Verdana" w:cs="Verdana"/>
          <w:sz w:val="20"/>
          <w:szCs w:val="20"/>
          <w:lang w:val="es-MX"/>
        </w:rPr>
        <w:t>su</w:t>
      </w:r>
      <w:r w:rsidR="00AF1414" w:rsidRPr="00894560">
        <w:rPr>
          <w:rFonts w:ascii="Verdana" w:eastAsia="Verdana" w:hAnsi="Verdana" w:cs="Verdana"/>
          <w:spacing w:val="1"/>
          <w:sz w:val="20"/>
          <w:szCs w:val="20"/>
          <w:lang w:val="es-MX"/>
        </w:rPr>
        <w:t>m</w:t>
      </w:r>
      <w:r w:rsidR="00AF1414" w:rsidRPr="00894560">
        <w:rPr>
          <w:rFonts w:ascii="Verdana" w:eastAsia="Verdana" w:hAnsi="Verdana" w:cs="Verdana"/>
          <w:spacing w:val="-1"/>
          <w:sz w:val="20"/>
          <w:szCs w:val="20"/>
          <w:lang w:val="es-MX"/>
        </w:rPr>
        <w:t>e</w:t>
      </w:r>
      <w:r w:rsidR="00AF1414" w:rsidRPr="00894560">
        <w:rPr>
          <w:rFonts w:ascii="Verdana" w:eastAsia="Verdana" w:hAnsi="Verdana" w:cs="Verdana"/>
          <w:sz w:val="20"/>
          <w:szCs w:val="20"/>
          <w:lang w:val="es-MX"/>
        </w:rPr>
        <w:t>n</w:t>
      </w:r>
      <w:r w:rsidR="00AF1414" w:rsidRPr="00894560">
        <w:rPr>
          <w:rFonts w:ascii="Verdana" w:eastAsia="Verdana" w:hAnsi="Verdana" w:cs="Verdana"/>
          <w:spacing w:val="3"/>
          <w:sz w:val="20"/>
          <w:szCs w:val="20"/>
          <w:lang w:val="es-MX"/>
        </w:rPr>
        <w:t xml:space="preserve"> </w:t>
      </w:r>
      <w:r w:rsidR="00AF1414" w:rsidRPr="00894560">
        <w:rPr>
          <w:rFonts w:ascii="Verdana" w:eastAsia="Verdana" w:hAnsi="Verdana" w:cs="Verdana"/>
          <w:spacing w:val="-1"/>
          <w:sz w:val="20"/>
          <w:szCs w:val="20"/>
          <w:lang w:val="es-MX"/>
        </w:rPr>
        <w:t>o</w:t>
      </w:r>
      <w:r w:rsidR="00AF1414" w:rsidRPr="00894560">
        <w:rPr>
          <w:rFonts w:ascii="Verdana" w:eastAsia="Verdana" w:hAnsi="Verdana" w:cs="Verdana"/>
          <w:sz w:val="20"/>
          <w:szCs w:val="20"/>
          <w:lang w:val="es-MX"/>
        </w:rPr>
        <w:t>f</w:t>
      </w:r>
      <w:r w:rsidR="00AF1414" w:rsidRPr="00894560">
        <w:rPr>
          <w:rFonts w:ascii="Verdana" w:eastAsia="Verdana" w:hAnsi="Verdana" w:cs="Verdana"/>
          <w:spacing w:val="2"/>
          <w:sz w:val="20"/>
          <w:szCs w:val="20"/>
          <w:lang w:val="es-MX"/>
        </w:rPr>
        <w:t>i</w:t>
      </w:r>
      <w:r w:rsidR="00AF1414" w:rsidRPr="00894560">
        <w:rPr>
          <w:rFonts w:ascii="Verdana" w:eastAsia="Verdana" w:hAnsi="Verdana" w:cs="Verdana"/>
          <w:sz w:val="20"/>
          <w:szCs w:val="20"/>
          <w:lang w:val="es-MX"/>
        </w:rPr>
        <w:t>cial</w:t>
      </w:r>
      <w:r w:rsidR="00AF1414" w:rsidRPr="00894560">
        <w:rPr>
          <w:rFonts w:ascii="Verdana" w:eastAsia="Verdana" w:hAnsi="Verdana" w:cs="Verdana"/>
          <w:spacing w:val="5"/>
          <w:sz w:val="20"/>
          <w:szCs w:val="20"/>
          <w:lang w:val="es-MX"/>
        </w:rPr>
        <w:t xml:space="preserve"> </w:t>
      </w:r>
      <w:r w:rsidR="00AF1414" w:rsidRPr="00894560">
        <w:rPr>
          <w:rFonts w:ascii="Verdana" w:eastAsia="Verdana" w:hAnsi="Verdana" w:cs="Verdana"/>
          <w:spacing w:val="1"/>
          <w:sz w:val="20"/>
          <w:szCs w:val="20"/>
          <w:lang w:val="es-MX"/>
        </w:rPr>
        <w:t>d</w:t>
      </w:r>
      <w:r w:rsidR="00AF1414" w:rsidRPr="00894560">
        <w:rPr>
          <w:rFonts w:ascii="Verdana" w:eastAsia="Verdana" w:hAnsi="Verdana" w:cs="Verdana"/>
          <w:sz w:val="20"/>
          <w:szCs w:val="20"/>
          <w:lang w:val="es-MX"/>
        </w:rPr>
        <w:t>e</w:t>
      </w:r>
      <w:r w:rsidR="00AF1414" w:rsidRPr="00894560">
        <w:rPr>
          <w:rFonts w:ascii="Verdana" w:eastAsia="Verdana" w:hAnsi="Verdana" w:cs="Verdana"/>
          <w:spacing w:val="6"/>
          <w:sz w:val="20"/>
          <w:szCs w:val="20"/>
          <w:lang w:val="es-MX"/>
        </w:rPr>
        <w:t xml:space="preserve"> </w:t>
      </w:r>
      <w:r w:rsidR="00AF1414" w:rsidRPr="00894560">
        <w:rPr>
          <w:rFonts w:ascii="Verdana" w:eastAsia="Verdana" w:hAnsi="Verdana" w:cs="Verdana"/>
          <w:sz w:val="20"/>
          <w:szCs w:val="20"/>
          <w:lang w:val="es-MX"/>
        </w:rPr>
        <w:t>la Sen</w:t>
      </w:r>
      <w:r w:rsidR="00AF1414" w:rsidRPr="00894560">
        <w:rPr>
          <w:rFonts w:ascii="Verdana" w:eastAsia="Verdana" w:hAnsi="Verdana" w:cs="Verdana"/>
          <w:spacing w:val="1"/>
          <w:sz w:val="20"/>
          <w:szCs w:val="20"/>
          <w:lang w:val="es-MX"/>
        </w:rPr>
        <w:t>t</w:t>
      </w:r>
      <w:r w:rsidR="00AF1414" w:rsidRPr="00894560">
        <w:rPr>
          <w:rFonts w:ascii="Verdana" w:eastAsia="Verdana" w:hAnsi="Verdana" w:cs="Verdana"/>
          <w:spacing w:val="-1"/>
          <w:sz w:val="20"/>
          <w:szCs w:val="20"/>
          <w:lang w:val="es-MX"/>
        </w:rPr>
        <w:t>e</w:t>
      </w:r>
      <w:r w:rsidR="00AF1414" w:rsidRPr="00894560">
        <w:rPr>
          <w:rFonts w:ascii="Verdana" w:eastAsia="Verdana" w:hAnsi="Verdana" w:cs="Verdana"/>
          <w:spacing w:val="1"/>
          <w:sz w:val="20"/>
          <w:szCs w:val="20"/>
          <w:lang w:val="es-MX"/>
        </w:rPr>
        <w:t>n</w:t>
      </w:r>
      <w:r w:rsidR="00AF1414" w:rsidRPr="00894560">
        <w:rPr>
          <w:rFonts w:ascii="Verdana" w:eastAsia="Verdana" w:hAnsi="Verdana" w:cs="Verdana"/>
          <w:sz w:val="20"/>
          <w:szCs w:val="20"/>
          <w:lang w:val="es-MX"/>
        </w:rPr>
        <w:t>cia</w:t>
      </w:r>
      <w:r w:rsidR="00AF1414" w:rsidRPr="00894560">
        <w:rPr>
          <w:rFonts w:ascii="Verdana" w:eastAsia="Verdana" w:hAnsi="Verdana" w:cs="Verdana"/>
          <w:spacing w:val="4"/>
          <w:sz w:val="20"/>
          <w:szCs w:val="20"/>
          <w:lang w:val="es-MX"/>
        </w:rPr>
        <w:t xml:space="preserve"> </w:t>
      </w:r>
      <w:r w:rsidR="00AF1414" w:rsidRPr="00894560">
        <w:rPr>
          <w:rFonts w:ascii="Verdana" w:eastAsia="Verdana" w:hAnsi="Verdana" w:cs="Verdana"/>
          <w:spacing w:val="-1"/>
          <w:sz w:val="20"/>
          <w:szCs w:val="20"/>
          <w:lang w:val="es-MX"/>
        </w:rPr>
        <w:t>e</w:t>
      </w:r>
      <w:r w:rsidR="00AF1414" w:rsidRPr="00894560">
        <w:rPr>
          <w:rFonts w:ascii="Verdana" w:eastAsia="Verdana" w:hAnsi="Verdana" w:cs="Verdana"/>
          <w:sz w:val="20"/>
          <w:szCs w:val="20"/>
          <w:lang w:val="es-MX"/>
        </w:rPr>
        <w:t>n</w:t>
      </w:r>
      <w:r w:rsidR="00AF1414" w:rsidRPr="00894560">
        <w:rPr>
          <w:rFonts w:ascii="Verdana" w:eastAsia="Verdana" w:hAnsi="Verdana" w:cs="Verdana"/>
          <w:spacing w:val="12"/>
          <w:sz w:val="20"/>
          <w:szCs w:val="20"/>
          <w:lang w:val="es-MX"/>
        </w:rPr>
        <w:t xml:space="preserve"> </w:t>
      </w:r>
      <w:r w:rsidR="00AF1414" w:rsidRPr="00894560">
        <w:rPr>
          <w:rFonts w:ascii="Verdana" w:eastAsia="Verdana" w:hAnsi="Verdana" w:cs="Verdana"/>
          <w:spacing w:val="-1"/>
          <w:sz w:val="20"/>
          <w:szCs w:val="20"/>
          <w:lang w:val="es-MX"/>
        </w:rPr>
        <w:t>e</w:t>
      </w:r>
      <w:r w:rsidR="00AF1414" w:rsidRPr="00894560">
        <w:rPr>
          <w:rFonts w:ascii="Verdana" w:eastAsia="Verdana" w:hAnsi="Verdana" w:cs="Verdana"/>
          <w:sz w:val="20"/>
          <w:szCs w:val="20"/>
          <w:lang w:val="es-MX"/>
        </w:rPr>
        <w:t>l</w:t>
      </w:r>
      <w:r w:rsidR="00AF1414" w:rsidRPr="00894560">
        <w:rPr>
          <w:rFonts w:ascii="Verdana" w:eastAsia="Verdana" w:hAnsi="Verdana" w:cs="Verdana"/>
          <w:spacing w:val="12"/>
          <w:sz w:val="20"/>
          <w:szCs w:val="20"/>
          <w:lang w:val="es-MX"/>
        </w:rPr>
        <w:t xml:space="preserve"> </w:t>
      </w:r>
      <w:bookmarkStart w:id="4" w:name="_Hlk95228958"/>
      <w:r w:rsidR="00AF1414" w:rsidRPr="00894560">
        <w:rPr>
          <w:rFonts w:ascii="Verdana" w:hAnsi="Verdana" w:cs="Arial"/>
          <w:sz w:val="20"/>
          <w:szCs w:val="20"/>
        </w:rPr>
        <w:t>“Diario de Centro América”</w:t>
      </w:r>
      <w:bookmarkEnd w:id="4"/>
      <w:r w:rsidR="00AF1414" w:rsidRPr="00894560">
        <w:rPr>
          <w:rFonts w:ascii="Verdana" w:hAnsi="Verdana" w:cs="Arial"/>
          <w:sz w:val="20"/>
          <w:szCs w:val="20"/>
        </w:rPr>
        <w:t xml:space="preserve"> y </w:t>
      </w:r>
      <w:r w:rsidR="003131E4" w:rsidRPr="00894560">
        <w:rPr>
          <w:rFonts w:ascii="Verdana" w:hAnsi="Verdana" w:cs="Arial"/>
          <w:sz w:val="20"/>
          <w:szCs w:val="20"/>
        </w:rPr>
        <w:t>en la</w:t>
      </w:r>
      <w:r w:rsidR="00AF1414" w:rsidRPr="00894560">
        <w:rPr>
          <w:rFonts w:ascii="Verdana" w:hAnsi="Verdana" w:cs="Arial"/>
          <w:sz w:val="20"/>
          <w:szCs w:val="20"/>
        </w:rPr>
        <w:t xml:space="preserve"> “</w:t>
      </w:r>
      <w:r w:rsidR="00C827C9" w:rsidRPr="00894560">
        <w:rPr>
          <w:rFonts w:ascii="Verdana" w:hAnsi="Verdana" w:cs="Arial"/>
          <w:sz w:val="20"/>
          <w:szCs w:val="20"/>
        </w:rPr>
        <w:t>Prensa Libre”</w:t>
      </w:r>
      <w:r w:rsidR="00AF1414" w:rsidRPr="00894560">
        <w:rPr>
          <w:rStyle w:val="Refdenotaalpie"/>
          <w:rFonts w:ascii="Verdana" w:hAnsi="Verdana"/>
          <w:sz w:val="20"/>
          <w:szCs w:val="20"/>
        </w:rPr>
        <w:footnoteReference w:id="6"/>
      </w:r>
      <w:r w:rsidR="00AF1414" w:rsidRPr="00894560">
        <w:rPr>
          <w:rFonts w:ascii="Verdana" w:eastAsia="Verdana" w:hAnsi="Verdana" w:cs="Verdana"/>
          <w:sz w:val="20"/>
          <w:szCs w:val="20"/>
          <w:lang w:val="es-MX"/>
        </w:rPr>
        <w:t xml:space="preserve">, y b) </w:t>
      </w:r>
      <w:r w:rsidR="003131E4" w:rsidRPr="00894560">
        <w:rPr>
          <w:rFonts w:ascii="Verdana" w:eastAsia="Verdana" w:hAnsi="Verdana" w:cs="Verdana"/>
          <w:spacing w:val="-1"/>
          <w:sz w:val="20"/>
          <w:szCs w:val="20"/>
          <w:lang w:val="es-MX"/>
        </w:rPr>
        <w:t>e</w:t>
      </w:r>
      <w:r w:rsidR="003131E4" w:rsidRPr="00894560">
        <w:rPr>
          <w:rFonts w:ascii="Verdana" w:eastAsia="Verdana" w:hAnsi="Verdana" w:cs="Verdana"/>
          <w:sz w:val="20"/>
          <w:szCs w:val="20"/>
          <w:lang w:val="es-MX"/>
        </w:rPr>
        <w:t>l</w:t>
      </w:r>
      <w:r w:rsidR="003131E4" w:rsidRPr="00894560">
        <w:rPr>
          <w:rFonts w:ascii="Verdana" w:eastAsia="Verdana" w:hAnsi="Verdana" w:cs="Verdana"/>
          <w:spacing w:val="10"/>
          <w:sz w:val="20"/>
          <w:szCs w:val="20"/>
          <w:lang w:val="es-MX"/>
        </w:rPr>
        <w:t xml:space="preserve"> </w:t>
      </w:r>
      <w:r w:rsidR="003131E4" w:rsidRPr="00894560">
        <w:rPr>
          <w:rFonts w:ascii="Verdana" w:eastAsia="Verdana" w:hAnsi="Verdana" w:cs="Verdana"/>
          <w:spacing w:val="3"/>
          <w:sz w:val="20"/>
          <w:szCs w:val="20"/>
          <w:lang w:val="es-MX"/>
        </w:rPr>
        <w:t>t</w:t>
      </w:r>
      <w:r w:rsidR="003131E4" w:rsidRPr="00894560">
        <w:rPr>
          <w:rFonts w:ascii="Verdana" w:eastAsia="Verdana" w:hAnsi="Verdana" w:cs="Verdana"/>
          <w:spacing w:val="-1"/>
          <w:sz w:val="20"/>
          <w:szCs w:val="20"/>
          <w:lang w:val="es-MX"/>
        </w:rPr>
        <w:t>e</w:t>
      </w:r>
      <w:r w:rsidR="003131E4" w:rsidRPr="00894560">
        <w:rPr>
          <w:rFonts w:ascii="Verdana" w:eastAsia="Verdana" w:hAnsi="Verdana" w:cs="Verdana"/>
          <w:sz w:val="20"/>
          <w:szCs w:val="20"/>
          <w:lang w:val="es-MX"/>
        </w:rPr>
        <w:t>x</w:t>
      </w:r>
      <w:r w:rsidR="003131E4" w:rsidRPr="00894560">
        <w:rPr>
          <w:rFonts w:ascii="Verdana" w:eastAsia="Verdana" w:hAnsi="Verdana" w:cs="Verdana"/>
          <w:spacing w:val="3"/>
          <w:sz w:val="20"/>
          <w:szCs w:val="20"/>
          <w:lang w:val="es-MX"/>
        </w:rPr>
        <w:t>t</w:t>
      </w:r>
      <w:r w:rsidR="003131E4" w:rsidRPr="00894560">
        <w:rPr>
          <w:rFonts w:ascii="Verdana" w:eastAsia="Verdana" w:hAnsi="Verdana" w:cs="Verdana"/>
          <w:sz w:val="20"/>
          <w:szCs w:val="20"/>
          <w:lang w:val="es-MX"/>
        </w:rPr>
        <w:t>o i</w:t>
      </w:r>
      <w:r w:rsidR="003131E4" w:rsidRPr="00894560">
        <w:rPr>
          <w:rFonts w:ascii="Verdana" w:eastAsia="Verdana" w:hAnsi="Verdana" w:cs="Verdana"/>
          <w:spacing w:val="1"/>
          <w:sz w:val="20"/>
          <w:szCs w:val="20"/>
          <w:lang w:val="es-MX"/>
        </w:rPr>
        <w:t>nt</w:t>
      </w:r>
      <w:r w:rsidR="003131E4" w:rsidRPr="00894560">
        <w:rPr>
          <w:rFonts w:ascii="Verdana" w:eastAsia="Verdana" w:hAnsi="Verdana" w:cs="Verdana"/>
          <w:spacing w:val="-1"/>
          <w:sz w:val="20"/>
          <w:szCs w:val="20"/>
          <w:lang w:val="es-MX"/>
        </w:rPr>
        <w:t>e</w:t>
      </w:r>
      <w:r w:rsidR="003131E4" w:rsidRPr="00894560">
        <w:rPr>
          <w:rFonts w:ascii="Verdana" w:eastAsia="Verdana" w:hAnsi="Verdana" w:cs="Verdana"/>
          <w:spacing w:val="3"/>
          <w:sz w:val="20"/>
          <w:szCs w:val="20"/>
          <w:lang w:val="es-MX"/>
        </w:rPr>
        <w:t>g</w:t>
      </w:r>
      <w:r w:rsidR="003131E4" w:rsidRPr="00894560">
        <w:rPr>
          <w:rFonts w:ascii="Verdana" w:eastAsia="Verdana" w:hAnsi="Verdana" w:cs="Verdana"/>
          <w:spacing w:val="-1"/>
          <w:sz w:val="20"/>
          <w:szCs w:val="20"/>
          <w:lang w:val="es-MX"/>
        </w:rPr>
        <w:t>r</w:t>
      </w:r>
      <w:r w:rsidR="003131E4" w:rsidRPr="00894560">
        <w:rPr>
          <w:rFonts w:ascii="Verdana" w:eastAsia="Verdana" w:hAnsi="Verdana" w:cs="Verdana"/>
          <w:sz w:val="20"/>
          <w:szCs w:val="20"/>
          <w:lang w:val="es-MX"/>
        </w:rPr>
        <w:t>al</w:t>
      </w:r>
      <w:r w:rsidR="003131E4" w:rsidRPr="00894560">
        <w:rPr>
          <w:rFonts w:ascii="Verdana" w:eastAsia="Verdana" w:hAnsi="Verdana" w:cs="Verdana"/>
          <w:spacing w:val="6"/>
          <w:sz w:val="20"/>
          <w:szCs w:val="20"/>
          <w:lang w:val="es-MX"/>
        </w:rPr>
        <w:t xml:space="preserve"> </w:t>
      </w:r>
      <w:r w:rsidR="003131E4" w:rsidRPr="00894560">
        <w:rPr>
          <w:rFonts w:ascii="Verdana" w:eastAsia="Verdana" w:hAnsi="Verdana" w:cs="Verdana"/>
          <w:spacing w:val="1"/>
          <w:sz w:val="20"/>
          <w:szCs w:val="20"/>
          <w:lang w:val="es-MX"/>
        </w:rPr>
        <w:t>d</w:t>
      </w:r>
      <w:r w:rsidR="003131E4" w:rsidRPr="00894560">
        <w:rPr>
          <w:rFonts w:ascii="Verdana" w:eastAsia="Verdana" w:hAnsi="Verdana" w:cs="Verdana"/>
          <w:sz w:val="20"/>
          <w:szCs w:val="20"/>
          <w:lang w:val="es-MX"/>
        </w:rPr>
        <w:t>e</w:t>
      </w:r>
      <w:r w:rsidR="003131E4" w:rsidRPr="00894560">
        <w:rPr>
          <w:rFonts w:ascii="Verdana" w:eastAsia="Verdana" w:hAnsi="Verdana" w:cs="Verdana"/>
          <w:spacing w:val="7"/>
          <w:sz w:val="20"/>
          <w:szCs w:val="20"/>
          <w:lang w:val="es-MX"/>
        </w:rPr>
        <w:t xml:space="preserve"> </w:t>
      </w:r>
      <w:r w:rsidR="003131E4" w:rsidRPr="00894560">
        <w:rPr>
          <w:rFonts w:ascii="Verdana" w:eastAsia="Verdana" w:hAnsi="Verdana" w:cs="Verdana"/>
          <w:sz w:val="20"/>
          <w:szCs w:val="20"/>
          <w:lang w:val="es-MX"/>
        </w:rPr>
        <w:t>la Sen</w:t>
      </w:r>
      <w:r w:rsidR="003131E4" w:rsidRPr="00894560">
        <w:rPr>
          <w:rFonts w:ascii="Verdana" w:eastAsia="Verdana" w:hAnsi="Verdana" w:cs="Verdana"/>
          <w:spacing w:val="1"/>
          <w:sz w:val="20"/>
          <w:szCs w:val="20"/>
          <w:lang w:val="es-MX"/>
        </w:rPr>
        <w:t>t</w:t>
      </w:r>
      <w:r w:rsidR="003131E4" w:rsidRPr="00894560">
        <w:rPr>
          <w:rFonts w:ascii="Verdana" w:eastAsia="Verdana" w:hAnsi="Verdana" w:cs="Verdana"/>
          <w:spacing w:val="-1"/>
          <w:sz w:val="20"/>
          <w:szCs w:val="20"/>
          <w:lang w:val="es-MX"/>
        </w:rPr>
        <w:t>e</w:t>
      </w:r>
      <w:r w:rsidR="003131E4" w:rsidRPr="00894560">
        <w:rPr>
          <w:rFonts w:ascii="Verdana" w:eastAsia="Verdana" w:hAnsi="Verdana" w:cs="Verdana"/>
          <w:spacing w:val="1"/>
          <w:sz w:val="20"/>
          <w:szCs w:val="20"/>
          <w:lang w:val="es-MX"/>
        </w:rPr>
        <w:t>n</w:t>
      </w:r>
      <w:r w:rsidR="003131E4" w:rsidRPr="00894560">
        <w:rPr>
          <w:rFonts w:ascii="Verdana" w:eastAsia="Verdana" w:hAnsi="Verdana" w:cs="Verdana"/>
          <w:sz w:val="20"/>
          <w:szCs w:val="20"/>
          <w:lang w:val="es-MX"/>
        </w:rPr>
        <w:t>cia</w:t>
      </w:r>
      <w:r w:rsidR="003131E4" w:rsidRPr="00894560">
        <w:rPr>
          <w:rFonts w:ascii="Verdana" w:eastAsia="Verdana" w:hAnsi="Verdana" w:cs="Verdana"/>
          <w:spacing w:val="26"/>
          <w:sz w:val="20"/>
          <w:szCs w:val="20"/>
          <w:lang w:val="es-MX"/>
        </w:rPr>
        <w:t xml:space="preserve"> </w:t>
      </w:r>
      <w:r w:rsidRPr="00894560">
        <w:rPr>
          <w:rFonts w:ascii="Verdana" w:eastAsia="Verdana" w:hAnsi="Verdana" w:cs="Verdana"/>
          <w:spacing w:val="2"/>
          <w:sz w:val="20"/>
          <w:szCs w:val="20"/>
          <w:lang w:val="es-MX"/>
        </w:rPr>
        <w:t xml:space="preserve">en </w:t>
      </w:r>
      <w:r w:rsidR="0040487E" w:rsidRPr="00894560">
        <w:rPr>
          <w:rFonts w:ascii="Verdana" w:eastAsia="Verdana" w:hAnsi="Verdana" w:cs="Verdana"/>
          <w:spacing w:val="2"/>
          <w:sz w:val="20"/>
          <w:szCs w:val="20"/>
          <w:lang w:val="es-MX"/>
        </w:rPr>
        <w:t>el</w:t>
      </w:r>
      <w:r w:rsidRPr="00894560">
        <w:rPr>
          <w:rFonts w:ascii="Verdana" w:eastAsia="Verdana" w:hAnsi="Verdana" w:cs="Verdana"/>
          <w:spacing w:val="2"/>
          <w:sz w:val="20"/>
          <w:szCs w:val="20"/>
          <w:lang w:val="es-MX"/>
        </w:rPr>
        <w:t xml:space="preserve"> sitio </w:t>
      </w:r>
      <w:r w:rsidRPr="00894560">
        <w:rPr>
          <w:rFonts w:ascii="Verdana" w:eastAsia="Verdana" w:hAnsi="Verdana" w:cs="Verdana"/>
          <w:i/>
          <w:iCs/>
          <w:spacing w:val="2"/>
          <w:sz w:val="20"/>
          <w:szCs w:val="20"/>
          <w:lang w:val="es-MX"/>
        </w:rPr>
        <w:t>web</w:t>
      </w:r>
      <w:r w:rsidRPr="00894560">
        <w:rPr>
          <w:rFonts w:ascii="Verdana" w:eastAsia="Verdana" w:hAnsi="Verdana" w:cs="Verdana"/>
          <w:spacing w:val="2"/>
          <w:sz w:val="20"/>
          <w:szCs w:val="20"/>
          <w:lang w:val="es-MX"/>
        </w:rPr>
        <w:t xml:space="preserve"> oficial de</w:t>
      </w:r>
      <w:r w:rsidR="009B4FD7" w:rsidRPr="00894560">
        <w:rPr>
          <w:rFonts w:ascii="Verdana" w:hAnsi="Verdana" w:cs="Arial"/>
          <w:i/>
          <w:iCs/>
          <w:sz w:val="20"/>
          <w:szCs w:val="20"/>
        </w:rPr>
        <w:t xml:space="preserve"> </w:t>
      </w:r>
      <w:r w:rsidR="009B4FD7" w:rsidRPr="00894560">
        <w:rPr>
          <w:rFonts w:ascii="Verdana" w:hAnsi="Verdana" w:cs="Arial"/>
          <w:sz w:val="20"/>
          <w:szCs w:val="20"/>
        </w:rPr>
        <w:t xml:space="preserve">la </w:t>
      </w:r>
      <w:bookmarkStart w:id="5" w:name="_Hlk99009520"/>
      <w:r w:rsidR="009B4FD7" w:rsidRPr="00894560">
        <w:rPr>
          <w:rFonts w:ascii="Verdana" w:hAnsi="Verdana" w:cs="Arial"/>
          <w:sz w:val="20"/>
          <w:szCs w:val="20"/>
        </w:rPr>
        <w:t>Comisión Presidencial por la Paz y los Derechos Humanos</w:t>
      </w:r>
      <w:bookmarkEnd w:id="5"/>
      <w:r w:rsidR="008F2F0A" w:rsidRPr="00894560">
        <w:rPr>
          <w:rFonts w:ascii="Verdana" w:hAnsi="Verdana" w:cs="Arial"/>
          <w:sz w:val="20"/>
          <w:szCs w:val="20"/>
        </w:rPr>
        <w:t xml:space="preserve"> (COPADEH)</w:t>
      </w:r>
      <w:r w:rsidRPr="00894560">
        <w:rPr>
          <w:rStyle w:val="Refdenotaalpie"/>
          <w:rFonts w:ascii="Verdana" w:hAnsi="Verdana"/>
          <w:sz w:val="20"/>
          <w:szCs w:val="20"/>
        </w:rPr>
        <w:footnoteReference w:id="7"/>
      </w:r>
      <w:r w:rsidR="00AF1414" w:rsidRPr="00894560">
        <w:rPr>
          <w:rFonts w:ascii="Verdana" w:hAnsi="Verdana"/>
          <w:sz w:val="20"/>
          <w:szCs w:val="20"/>
        </w:rPr>
        <w:t>.</w:t>
      </w:r>
      <w:r w:rsidR="0016227D" w:rsidRPr="00894560">
        <w:rPr>
          <w:rFonts w:ascii="Verdana" w:hAnsi="Verdana"/>
          <w:sz w:val="20"/>
          <w:szCs w:val="20"/>
        </w:rPr>
        <w:t xml:space="preserve"> </w:t>
      </w:r>
      <w:r w:rsidR="0016227D" w:rsidRPr="00894560">
        <w:rPr>
          <w:rFonts w:ascii="Verdana" w:eastAsia="Verdana" w:hAnsi="Verdana" w:cs="Verdana"/>
          <w:spacing w:val="2"/>
          <w:sz w:val="20"/>
          <w:szCs w:val="20"/>
          <w:lang w:val="es-MX"/>
        </w:rPr>
        <w:t xml:space="preserve">Debido a que la difusión en el referido sitio </w:t>
      </w:r>
      <w:r w:rsidR="0016227D" w:rsidRPr="00894560">
        <w:rPr>
          <w:rFonts w:ascii="Verdana" w:eastAsia="Verdana" w:hAnsi="Verdana" w:cs="Verdana"/>
          <w:i/>
          <w:iCs/>
          <w:spacing w:val="2"/>
          <w:sz w:val="20"/>
          <w:szCs w:val="20"/>
          <w:lang w:val="es-MX"/>
        </w:rPr>
        <w:t>web</w:t>
      </w:r>
      <w:r w:rsidR="0016227D" w:rsidRPr="00894560">
        <w:rPr>
          <w:rFonts w:ascii="Verdana" w:eastAsia="Verdana" w:hAnsi="Verdana" w:cs="Verdana"/>
          <w:spacing w:val="2"/>
          <w:sz w:val="20"/>
          <w:szCs w:val="20"/>
          <w:lang w:val="es-MX"/>
        </w:rPr>
        <w:t xml:space="preserve"> debe mantenerse por al menos un año, el Estado deberá continuar garantizando la preservación de tal publicación, al menos, hasta el 4 de octubre de 2022.</w:t>
      </w:r>
    </w:p>
    <w:p w14:paraId="275B0D72" w14:textId="35127AFA" w:rsidR="00CC554F" w:rsidRPr="00894560" w:rsidRDefault="00C0660B" w:rsidP="00CC554F">
      <w:pPr>
        <w:pStyle w:val="Ttulo1"/>
        <w:numPr>
          <w:ilvl w:val="0"/>
          <w:numId w:val="28"/>
        </w:numPr>
        <w:ind w:left="644"/>
        <w:jc w:val="both"/>
        <w:rPr>
          <w:rFonts w:ascii="Verdana" w:hAnsi="Verdana"/>
          <w:b/>
          <w:bCs/>
          <w:i/>
          <w:iCs/>
          <w:color w:val="000000" w:themeColor="text1"/>
          <w:sz w:val="20"/>
          <w:szCs w:val="20"/>
        </w:rPr>
      </w:pPr>
      <w:r w:rsidRPr="00894560">
        <w:rPr>
          <w:rFonts w:ascii="Verdana" w:hAnsi="Verdana"/>
          <w:b/>
          <w:bCs/>
          <w:i/>
          <w:iCs/>
          <w:color w:val="000000" w:themeColor="text1"/>
          <w:sz w:val="20"/>
          <w:szCs w:val="20"/>
        </w:rPr>
        <w:t>Indemnización por daño inmaterial</w:t>
      </w:r>
    </w:p>
    <w:p w14:paraId="79EF8DAB" w14:textId="5500968E" w:rsidR="004610F0" w:rsidRPr="00894560" w:rsidRDefault="00CC554F" w:rsidP="004610F0">
      <w:pPr>
        <w:pStyle w:val="Prrafodelista"/>
        <w:numPr>
          <w:ilvl w:val="0"/>
          <w:numId w:val="11"/>
        </w:numPr>
        <w:spacing w:before="120" w:after="120" w:line="240" w:lineRule="auto"/>
        <w:ind w:left="0" w:firstLine="0"/>
        <w:contextualSpacing w:val="0"/>
        <w:jc w:val="both"/>
        <w:rPr>
          <w:rFonts w:ascii="Verdana" w:hAnsi="Verdana"/>
          <w:color w:val="000000" w:themeColor="text1"/>
          <w:sz w:val="20"/>
          <w:szCs w:val="20"/>
          <w:lang w:val="es-MX"/>
        </w:rPr>
      </w:pPr>
      <w:r w:rsidRPr="00894560">
        <w:rPr>
          <w:rFonts w:ascii="Verdana" w:eastAsia="Verdana" w:hAnsi="Verdana" w:cs="Verdana"/>
          <w:sz w:val="20"/>
          <w:szCs w:val="20"/>
          <w:lang w:val="es-MX"/>
        </w:rPr>
        <w:t>Con</w:t>
      </w:r>
      <w:r w:rsidRPr="00894560">
        <w:rPr>
          <w:rFonts w:ascii="Verdana" w:hAnsi="Verdana"/>
          <w:sz w:val="20"/>
          <w:szCs w:val="20"/>
        </w:rPr>
        <w:t xml:space="preserve"> base en la información </w:t>
      </w:r>
      <w:r w:rsidR="00B90923" w:rsidRPr="00894560">
        <w:rPr>
          <w:rFonts w:ascii="Verdana" w:hAnsi="Verdana"/>
          <w:sz w:val="20"/>
          <w:szCs w:val="20"/>
        </w:rPr>
        <w:t>y comprobantes aportados por el Estado</w:t>
      </w:r>
      <w:r w:rsidRPr="00894560">
        <w:rPr>
          <w:rStyle w:val="Refdenotaalpie"/>
          <w:rFonts w:ascii="Verdana" w:hAnsi="Verdana"/>
          <w:sz w:val="20"/>
          <w:szCs w:val="20"/>
          <w:lang w:val="es-MX"/>
        </w:rPr>
        <w:footnoteReference w:id="8"/>
      </w:r>
      <w:r w:rsidRPr="00894560">
        <w:rPr>
          <w:rFonts w:ascii="Verdana" w:hAnsi="Verdana"/>
          <w:sz w:val="20"/>
          <w:szCs w:val="20"/>
        </w:rPr>
        <w:t xml:space="preserve">, así como lo </w:t>
      </w:r>
      <w:r w:rsidR="00B90923" w:rsidRPr="00894560">
        <w:rPr>
          <w:rFonts w:ascii="Verdana" w:hAnsi="Verdana"/>
          <w:sz w:val="20"/>
          <w:szCs w:val="20"/>
        </w:rPr>
        <w:t>indicado</w:t>
      </w:r>
      <w:r w:rsidRPr="00894560">
        <w:rPr>
          <w:rFonts w:ascii="Verdana" w:hAnsi="Verdana"/>
          <w:sz w:val="20"/>
          <w:szCs w:val="20"/>
        </w:rPr>
        <w:t xml:space="preserve"> por l</w:t>
      </w:r>
      <w:r w:rsidR="002E35D2" w:rsidRPr="00894560">
        <w:rPr>
          <w:rFonts w:ascii="Verdana" w:hAnsi="Verdana"/>
          <w:sz w:val="20"/>
          <w:szCs w:val="20"/>
        </w:rPr>
        <w:t>o</w:t>
      </w:r>
      <w:r w:rsidRPr="00894560">
        <w:rPr>
          <w:rFonts w:ascii="Verdana" w:hAnsi="Verdana"/>
          <w:sz w:val="20"/>
          <w:szCs w:val="20"/>
        </w:rPr>
        <w:t>s representantes</w:t>
      </w:r>
      <w:r w:rsidRPr="00894560">
        <w:rPr>
          <w:rStyle w:val="Refdenotaalpie"/>
          <w:rFonts w:ascii="Verdana" w:hAnsi="Verdana"/>
          <w:sz w:val="20"/>
          <w:szCs w:val="20"/>
        </w:rPr>
        <w:footnoteReference w:id="9"/>
      </w:r>
      <w:r w:rsidRPr="00894560">
        <w:rPr>
          <w:rFonts w:ascii="Verdana" w:hAnsi="Verdana"/>
          <w:sz w:val="20"/>
          <w:szCs w:val="20"/>
        </w:rPr>
        <w:t xml:space="preserve">, </w:t>
      </w:r>
      <w:r w:rsidRPr="00894560">
        <w:rPr>
          <w:rFonts w:ascii="Verdana" w:eastAsia="Verdana" w:hAnsi="Verdana" w:cs="Verdana"/>
          <w:color w:val="000000" w:themeColor="text1"/>
          <w:sz w:val="20"/>
          <w:szCs w:val="20"/>
          <w:lang w:val="es-MX"/>
        </w:rPr>
        <w:t>la</w:t>
      </w:r>
      <w:r w:rsidRPr="00894560">
        <w:rPr>
          <w:rFonts w:ascii="Verdana" w:eastAsia="Verdana" w:hAnsi="Verdana" w:cs="Verdana"/>
          <w:color w:val="000000" w:themeColor="text1"/>
          <w:spacing w:val="64"/>
          <w:sz w:val="20"/>
          <w:szCs w:val="20"/>
          <w:lang w:val="es-MX"/>
        </w:rPr>
        <w:t xml:space="preserve"> </w:t>
      </w:r>
      <w:r w:rsidRPr="00894560">
        <w:rPr>
          <w:rFonts w:ascii="Verdana" w:eastAsia="Verdana" w:hAnsi="Verdana" w:cs="Verdana"/>
          <w:color w:val="000000" w:themeColor="text1"/>
          <w:sz w:val="20"/>
          <w:szCs w:val="20"/>
          <w:lang w:val="es-MX"/>
        </w:rPr>
        <w:t>C</w:t>
      </w:r>
      <w:r w:rsidRPr="00894560">
        <w:rPr>
          <w:rFonts w:ascii="Verdana" w:eastAsia="Verdana" w:hAnsi="Verdana" w:cs="Verdana"/>
          <w:color w:val="000000" w:themeColor="text1"/>
          <w:spacing w:val="1"/>
          <w:sz w:val="20"/>
          <w:szCs w:val="20"/>
          <w:lang w:val="es-MX"/>
        </w:rPr>
        <w:t>o</w:t>
      </w:r>
      <w:r w:rsidRPr="00894560">
        <w:rPr>
          <w:rFonts w:ascii="Verdana" w:eastAsia="Verdana" w:hAnsi="Verdana" w:cs="Verdana"/>
          <w:color w:val="000000" w:themeColor="text1"/>
          <w:spacing w:val="-1"/>
          <w:sz w:val="20"/>
          <w:szCs w:val="20"/>
          <w:lang w:val="es-MX"/>
        </w:rPr>
        <w:t>r</w:t>
      </w:r>
      <w:r w:rsidRPr="00894560">
        <w:rPr>
          <w:rFonts w:ascii="Verdana" w:eastAsia="Verdana" w:hAnsi="Verdana" w:cs="Verdana"/>
          <w:color w:val="000000" w:themeColor="text1"/>
          <w:spacing w:val="1"/>
          <w:sz w:val="20"/>
          <w:szCs w:val="20"/>
          <w:lang w:val="es-MX"/>
        </w:rPr>
        <w:t>t</w:t>
      </w:r>
      <w:r w:rsidRPr="00894560">
        <w:rPr>
          <w:rFonts w:ascii="Verdana" w:eastAsia="Verdana" w:hAnsi="Verdana" w:cs="Verdana"/>
          <w:color w:val="000000" w:themeColor="text1"/>
          <w:sz w:val="20"/>
          <w:szCs w:val="20"/>
          <w:lang w:val="es-MX"/>
        </w:rPr>
        <w:t>e considera que</w:t>
      </w:r>
      <w:r w:rsidR="003C43FA" w:rsidRPr="00894560">
        <w:rPr>
          <w:rFonts w:ascii="Verdana" w:eastAsia="Verdana" w:hAnsi="Verdana" w:cs="Verdana"/>
          <w:color w:val="000000" w:themeColor="text1"/>
          <w:sz w:val="20"/>
          <w:szCs w:val="20"/>
          <w:lang w:val="es-MX"/>
        </w:rPr>
        <w:t xml:space="preserve"> Guatemala</w:t>
      </w:r>
      <w:r w:rsidRPr="00894560">
        <w:rPr>
          <w:rFonts w:ascii="Verdana" w:eastAsia="Verdana" w:hAnsi="Verdana" w:cs="Verdana"/>
          <w:color w:val="000000" w:themeColor="text1"/>
          <w:sz w:val="20"/>
          <w:szCs w:val="20"/>
          <w:lang w:val="es-MX"/>
        </w:rPr>
        <w:t xml:space="preserve"> ha dado cumplimiento </w:t>
      </w:r>
      <w:r w:rsidR="008E3C99" w:rsidRPr="00894560">
        <w:rPr>
          <w:rFonts w:ascii="Verdana" w:eastAsia="Verdana" w:hAnsi="Verdana" w:cs="Verdana"/>
          <w:color w:val="000000" w:themeColor="text1"/>
          <w:sz w:val="20"/>
          <w:szCs w:val="20"/>
          <w:lang w:val="es-MX"/>
        </w:rPr>
        <w:t>al pago de la</w:t>
      </w:r>
      <w:r w:rsidR="00343EEA" w:rsidRPr="00894560">
        <w:rPr>
          <w:rFonts w:ascii="Verdana" w:eastAsia="Verdana" w:hAnsi="Verdana" w:cs="Verdana"/>
          <w:color w:val="000000" w:themeColor="text1"/>
          <w:sz w:val="20"/>
          <w:szCs w:val="20"/>
          <w:lang w:val="es-MX"/>
        </w:rPr>
        <w:t xml:space="preserve"> cantidad fijada por concepto de</w:t>
      </w:r>
      <w:r w:rsidR="008E3C99" w:rsidRPr="00894560">
        <w:rPr>
          <w:rFonts w:ascii="Verdana" w:eastAsia="Verdana" w:hAnsi="Verdana" w:cs="Verdana"/>
          <w:color w:val="000000" w:themeColor="text1"/>
          <w:sz w:val="20"/>
          <w:szCs w:val="20"/>
          <w:lang w:val="es-MX"/>
        </w:rPr>
        <w:t xml:space="preserve"> indemnización </w:t>
      </w:r>
      <w:r w:rsidR="00343EEA" w:rsidRPr="00894560">
        <w:rPr>
          <w:rFonts w:ascii="Verdana" w:eastAsia="Verdana" w:hAnsi="Verdana" w:cs="Verdana"/>
          <w:color w:val="000000" w:themeColor="text1"/>
          <w:sz w:val="20"/>
          <w:szCs w:val="20"/>
          <w:lang w:val="es-MX"/>
        </w:rPr>
        <w:t>de</w:t>
      </w:r>
      <w:r w:rsidR="007D5D6C" w:rsidRPr="00894560">
        <w:rPr>
          <w:rFonts w:ascii="Verdana" w:eastAsia="Verdana" w:hAnsi="Verdana" w:cs="Verdana"/>
          <w:color w:val="000000" w:themeColor="text1"/>
          <w:sz w:val="20"/>
          <w:szCs w:val="20"/>
          <w:lang w:val="es-MX"/>
        </w:rPr>
        <w:t>l</w:t>
      </w:r>
      <w:r w:rsidR="00343EEA" w:rsidRPr="00894560">
        <w:rPr>
          <w:rFonts w:ascii="Verdana" w:eastAsia="Verdana" w:hAnsi="Verdana" w:cs="Verdana"/>
          <w:color w:val="000000" w:themeColor="text1"/>
          <w:sz w:val="20"/>
          <w:szCs w:val="20"/>
          <w:lang w:val="es-MX"/>
        </w:rPr>
        <w:t xml:space="preserve"> </w:t>
      </w:r>
      <w:r w:rsidR="008E3C99" w:rsidRPr="00894560">
        <w:rPr>
          <w:rFonts w:ascii="Verdana" w:eastAsia="Verdana" w:hAnsi="Verdana" w:cs="Verdana"/>
          <w:color w:val="000000" w:themeColor="text1"/>
          <w:sz w:val="20"/>
          <w:szCs w:val="20"/>
          <w:lang w:val="es-MX"/>
        </w:rPr>
        <w:t>daño inmaterial</w:t>
      </w:r>
      <w:r w:rsidR="003C43FA" w:rsidRPr="00894560">
        <w:rPr>
          <w:rFonts w:ascii="Verdana" w:eastAsia="Verdana" w:hAnsi="Verdana" w:cs="Verdana"/>
          <w:color w:val="000000" w:themeColor="text1"/>
          <w:sz w:val="20"/>
          <w:szCs w:val="20"/>
          <w:lang w:val="es-MX"/>
        </w:rPr>
        <w:t>,</w:t>
      </w:r>
      <w:r w:rsidR="008E3C99" w:rsidRPr="00894560">
        <w:rPr>
          <w:rFonts w:ascii="Verdana" w:eastAsia="Verdana" w:hAnsi="Verdana" w:cs="Verdana"/>
          <w:color w:val="000000" w:themeColor="text1"/>
          <w:sz w:val="20"/>
          <w:szCs w:val="20"/>
          <w:lang w:val="es-MX"/>
        </w:rPr>
        <w:t xml:space="preserve"> </w:t>
      </w:r>
      <w:r w:rsidRPr="00894560">
        <w:rPr>
          <w:rFonts w:ascii="Verdana" w:eastAsia="Verdana" w:hAnsi="Verdana" w:cs="Verdana"/>
          <w:color w:val="000000" w:themeColor="text1"/>
          <w:sz w:val="20"/>
          <w:szCs w:val="20"/>
          <w:lang w:val="es-MX"/>
        </w:rPr>
        <w:t>ordenada</w:t>
      </w:r>
      <w:r w:rsidR="00382507" w:rsidRPr="00894560">
        <w:rPr>
          <w:rFonts w:ascii="Verdana" w:eastAsia="Verdana" w:hAnsi="Verdana" w:cs="Verdana"/>
          <w:color w:val="000000" w:themeColor="text1"/>
          <w:sz w:val="20"/>
          <w:szCs w:val="20"/>
          <w:lang w:val="es-MX"/>
        </w:rPr>
        <w:t xml:space="preserve"> en el</w:t>
      </w:r>
      <w:r w:rsidRPr="00894560">
        <w:rPr>
          <w:rFonts w:ascii="Verdana" w:eastAsia="Verdana" w:hAnsi="Verdana" w:cs="Verdana"/>
          <w:color w:val="000000" w:themeColor="text1"/>
          <w:sz w:val="20"/>
          <w:szCs w:val="20"/>
          <w:lang w:val="es-MX"/>
        </w:rPr>
        <w:t xml:space="preserve"> </w:t>
      </w:r>
      <w:r w:rsidR="00343EEA" w:rsidRPr="00894560">
        <w:rPr>
          <w:rFonts w:ascii="Verdana" w:eastAsia="Verdana" w:hAnsi="Verdana" w:cs="Verdana"/>
          <w:color w:val="000000" w:themeColor="text1"/>
          <w:sz w:val="20"/>
          <w:szCs w:val="20"/>
          <w:lang w:val="es-MX"/>
        </w:rPr>
        <w:t>párrafo 114</w:t>
      </w:r>
      <w:r w:rsidR="00382507" w:rsidRPr="00894560">
        <w:rPr>
          <w:rFonts w:ascii="Verdana" w:eastAsia="Verdana" w:hAnsi="Verdana" w:cs="Verdana"/>
          <w:color w:val="000000" w:themeColor="text1"/>
          <w:sz w:val="20"/>
          <w:szCs w:val="20"/>
          <w:lang w:val="es-MX"/>
        </w:rPr>
        <w:t xml:space="preserve"> y el </w:t>
      </w:r>
      <w:r w:rsidR="00382507" w:rsidRPr="00894560">
        <w:rPr>
          <w:rFonts w:ascii="Verdana" w:hAnsi="Verdana"/>
          <w:color w:val="000000" w:themeColor="text1"/>
          <w:sz w:val="20"/>
          <w:szCs w:val="20"/>
          <w:lang w:val="es-MX"/>
        </w:rPr>
        <w:t xml:space="preserve">punto resolutivo </w:t>
      </w:r>
      <w:r w:rsidR="00382507" w:rsidRPr="00894560">
        <w:rPr>
          <w:rFonts w:ascii="Verdana" w:hAnsi="Verdana"/>
          <w:color w:val="000000" w:themeColor="text1"/>
          <w:sz w:val="20"/>
          <w:szCs w:val="20"/>
        </w:rPr>
        <w:t>sexto</w:t>
      </w:r>
      <w:r w:rsidR="00382507" w:rsidRPr="00894560">
        <w:rPr>
          <w:rFonts w:ascii="Verdana" w:hAnsi="Verdana"/>
          <w:color w:val="000000" w:themeColor="text1"/>
          <w:sz w:val="20"/>
          <w:szCs w:val="20"/>
          <w:lang w:val="es-MX"/>
        </w:rPr>
        <w:t xml:space="preserve"> de la Sentencia</w:t>
      </w:r>
      <w:r w:rsidR="00343EEA" w:rsidRPr="00894560">
        <w:rPr>
          <w:rFonts w:ascii="Verdana" w:eastAsia="Verdana" w:hAnsi="Verdana" w:cs="Verdana"/>
          <w:color w:val="000000" w:themeColor="text1"/>
          <w:sz w:val="20"/>
          <w:szCs w:val="20"/>
          <w:lang w:val="es-MX"/>
        </w:rPr>
        <w:t>.</w:t>
      </w:r>
    </w:p>
    <w:p w14:paraId="72DF0961" w14:textId="516E649F" w:rsidR="003C43FA" w:rsidRPr="00894560" w:rsidRDefault="00C0660B" w:rsidP="003C43FA">
      <w:pPr>
        <w:pStyle w:val="Ttulo1"/>
        <w:numPr>
          <w:ilvl w:val="0"/>
          <w:numId w:val="28"/>
        </w:numPr>
        <w:ind w:left="644"/>
        <w:jc w:val="both"/>
        <w:rPr>
          <w:rFonts w:ascii="Verdana" w:hAnsi="Verdana"/>
          <w:b/>
          <w:bCs/>
          <w:i/>
          <w:iCs/>
          <w:color w:val="000000" w:themeColor="text1"/>
          <w:sz w:val="20"/>
          <w:szCs w:val="20"/>
        </w:rPr>
      </w:pPr>
      <w:r w:rsidRPr="00894560">
        <w:rPr>
          <w:rFonts w:ascii="Verdana" w:hAnsi="Verdana"/>
          <w:b/>
          <w:bCs/>
          <w:i/>
          <w:iCs/>
          <w:color w:val="000000" w:themeColor="text1"/>
          <w:sz w:val="20"/>
          <w:szCs w:val="20"/>
        </w:rPr>
        <w:t>Reintegro al Fondo de Asistencia Legal de Víctimas</w:t>
      </w:r>
    </w:p>
    <w:p w14:paraId="2730D79A" w14:textId="2E18BED0" w:rsidR="009F4D68" w:rsidRPr="00894560" w:rsidRDefault="0062260E" w:rsidP="009F4D68">
      <w:pPr>
        <w:pStyle w:val="Prrafodelista"/>
        <w:numPr>
          <w:ilvl w:val="0"/>
          <w:numId w:val="11"/>
        </w:numPr>
        <w:spacing w:before="120" w:after="120" w:line="240" w:lineRule="auto"/>
        <w:ind w:left="0" w:firstLine="0"/>
        <w:contextualSpacing w:val="0"/>
        <w:jc w:val="both"/>
        <w:rPr>
          <w:rFonts w:ascii="Verdana" w:hAnsi="Verdana"/>
          <w:sz w:val="20"/>
          <w:szCs w:val="20"/>
        </w:rPr>
      </w:pPr>
      <w:r w:rsidRPr="00894560">
        <w:rPr>
          <w:rFonts w:ascii="Verdana" w:hAnsi="Verdana"/>
          <w:sz w:val="20"/>
          <w:szCs w:val="20"/>
        </w:rPr>
        <w:t>El</w:t>
      </w:r>
      <w:r w:rsidR="00876B7E" w:rsidRPr="00894560">
        <w:rPr>
          <w:rFonts w:ascii="Verdana" w:hAnsi="Verdana"/>
          <w:sz w:val="20"/>
          <w:szCs w:val="20"/>
        </w:rPr>
        <w:t xml:space="preserve"> Tribunal</w:t>
      </w:r>
      <w:r w:rsidRPr="00894560">
        <w:rPr>
          <w:rFonts w:ascii="Verdana" w:hAnsi="Verdana"/>
          <w:sz w:val="20"/>
          <w:szCs w:val="20"/>
        </w:rPr>
        <w:t xml:space="preserve"> constata que se encuentra pendiente que el Estado realice el reintegro al Fondo de Asistencia</w:t>
      </w:r>
      <w:r w:rsidR="002F2D5E" w:rsidRPr="00894560">
        <w:rPr>
          <w:rFonts w:ascii="Verdana" w:hAnsi="Verdana"/>
          <w:sz w:val="20"/>
          <w:szCs w:val="20"/>
        </w:rPr>
        <w:t xml:space="preserve"> dispuesto </w:t>
      </w:r>
      <w:r w:rsidR="002F2D5E" w:rsidRPr="00894560">
        <w:rPr>
          <w:rFonts w:ascii="Verdana" w:eastAsia="Verdana" w:hAnsi="Verdana" w:cs="Verdana"/>
          <w:color w:val="000000" w:themeColor="text1"/>
          <w:sz w:val="20"/>
          <w:szCs w:val="20"/>
          <w:lang w:val="es-MX"/>
        </w:rPr>
        <w:t xml:space="preserve">en el </w:t>
      </w:r>
      <w:r w:rsidR="002F2D5E" w:rsidRPr="00894560">
        <w:rPr>
          <w:rFonts w:ascii="Verdana" w:hAnsi="Verdana"/>
          <w:color w:val="000000" w:themeColor="text1"/>
          <w:sz w:val="20"/>
          <w:szCs w:val="20"/>
          <w:lang w:val="es-MX"/>
        </w:rPr>
        <w:t xml:space="preserve">punto resolutivo </w:t>
      </w:r>
      <w:r w:rsidR="002F2D5E" w:rsidRPr="00894560">
        <w:rPr>
          <w:rFonts w:ascii="Verdana" w:hAnsi="Verdana"/>
          <w:color w:val="000000" w:themeColor="text1"/>
          <w:sz w:val="20"/>
          <w:szCs w:val="20"/>
        </w:rPr>
        <w:t>séptimo</w:t>
      </w:r>
      <w:r w:rsidR="002F2D5E" w:rsidRPr="00894560">
        <w:rPr>
          <w:rFonts w:ascii="Verdana" w:hAnsi="Verdana"/>
          <w:color w:val="000000" w:themeColor="text1"/>
          <w:sz w:val="20"/>
          <w:szCs w:val="20"/>
          <w:lang w:val="es-MX"/>
        </w:rPr>
        <w:t xml:space="preserve"> y en </w:t>
      </w:r>
      <w:r w:rsidR="007D5D6C" w:rsidRPr="00894560">
        <w:rPr>
          <w:rFonts w:ascii="Verdana" w:hAnsi="Verdana"/>
          <w:color w:val="000000" w:themeColor="text1"/>
          <w:sz w:val="20"/>
          <w:szCs w:val="20"/>
          <w:lang w:val="es-MX"/>
        </w:rPr>
        <w:t>el</w:t>
      </w:r>
      <w:r w:rsidR="002F2D5E" w:rsidRPr="00894560">
        <w:rPr>
          <w:rFonts w:ascii="Verdana" w:hAnsi="Verdana"/>
          <w:color w:val="000000" w:themeColor="text1"/>
          <w:sz w:val="20"/>
          <w:szCs w:val="20"/>
          <w:lang w:val="es-MX"/>
        </w:rPr>
        <w:t xml:space="preserve"> </w:t>
      </w:r>
      <w:r w:rsidR="002F2D5E" w:rsidRPr="00894560">
        <w:rPr>
          <w:rFonts w:ascii="Verdana" w:eastAsia="Verdana" w:hAnsi="Verdana" w:cs="Verdana"/>
          <w:color w:val="000000" w:themeColor="text1"/>
          <w:sz w:val="20"/>
          <w:szCs w:val="20"/>
          <w:lang w:val="es-MX"/>
        </w:rPr>
        <w:t>párrafo 117</w:t>
      </w:r>
      <w:r w:rsidR="007D5D6C" w:rsidRPr="00894560">
        <w:rPr>
          <w:rFonts w:ascii="Verdana" w:eastAsia="Verdana" w:hAnsi="Verdana" w:cs="Verdana"/>
          <w:color w:val="000000" w:themeColor="text1"/>
          <w:sz w:val="20"/>
          <w:szCs w:val="20"/>
          <w:lang w:val="es-MX"/>
        </w:rPr>
        <w:t xml:space="preserve"> de la Sentencia</w:t>
      </w:r>
      <w:r w:rsidR="00711646" w:rsidRPr="00894560">
        <w:rPr>
          <w:rStyle w:val="Refdenotaalpie"/>
          <w:rFonts w:ascii="Verdana" w:hAnsi="Verdana"/>
          <w:sz w:val="20"/>
          <w:szCs w:val="20"/>
        </w:rPr>
        <w:footnoteReference w:id="10"/>
      </w:r>
      <w:r w:rsidRPr="00894560">
        <w:rPr>
          <w:rFonts w:ascii="Verdana" w:hAnsi="Verdana"/>
          <w:sz w:val="20"/>
          <w:szCs w:val="20"/>
        </w:rPr>
        <w:t xml:space="preserve">, por lo que solicita </w:t>
      </w:r>
      <w:r w:rsidR="002F2D5E" w:rsidRPr="00894560">
        <w:rPr>
          <w:rFonts w:ascii="Verdana" w:hAnsi="Verdana"/>
          <w:sz w:val="20"/>
          <w:szCs w:val="20"/>
        </w:rPr>
        <w:t xml:space="preserve">a Guatemala </w:t>
      </w:r>
      <w:r w:rsidRPr="00894560">
        <w:rPr>
          <w:rFonts w:ascii="Verdana" w:hAnsi="Verdana"/>
          <w:sz w:val="20"/>
          <w:szCs w:val="20"/>
        </w:rPr>
        <w:t>que proceda a la mayor brevedad posible con el referido reintegro.</w:t>
      </w:r>
      <w:r w:rsidR="002F2D5E" w:rsidRPr="00894560">
        <w:rPr>
          <w:rFonts w:ascii="Verdana" w:hAnsi="Verdana"/>
          <w:sz w:val="20"/>
          <w:szCs w:val="20"/>
        </w:rPr>
        <w:t xml:space="preserve"> </w:t>
      </w:r>
      <w:r w:rsidR="009F4D68" w:rsidRPr="00894560">
        <w:rPr>
          <w:rFonts w:ascii="Verdana" w:hAnsi="Verdana"/>
          <w:sz w:val="20"/>
          <w:szCs w:val="20"/>
        </w:rPr>
        <w:t>Al respecto, s</w:t>
      </w:r>
      <w:r w:rsidR="00B5318C" w:rsidRPr="00894560">
        <w:rPr>
          <w:rFonts w:ascii="Verdana" w:hAnsi="Verdana"/>
          <w:sz w:val="20"/>
          <w:szCs w:val="20"/>
        </w:rPr>
        <w:t xml:space="preserve">e recuerda al Estado que, en lo que respecta al financiamiento del Fondo de Asistencia, los recursos disponibles en el mismo son limitados. Desde su funcionamiento a partir del 2010, </w:t>
      </w:r>
      <w:r w:rsidR="005322DF" w:rsidRPr="00894560">
        <w:rPr>
          <w:rFonts w:ascii="Verdana" w:hAnsi="Verdana"/>
          <w:sz w:val="20"/>
          <w:szCs w:val="20"/>
        </w:rPr>
        <w:t>e</w:t>
      </w:r>
      <w:r w:rsidR="00B5318C" w:rsidRPr="00894560">
        <w:rPr>
          <w:rFonts w:ascii="Verdana" w:hAnsi="Verdana"/>
          <w:sz w:val="20"/>
          <w:szCs w:val="20"/>
        </w:rPr>
        <w:t>ste ha dependido de los aportes de capital voluntario de fuentes cooperantes y del aporte de un Estado miembro de la OEA</w:t>
      </w:r>
      <w:r w:rsidR="005322DF" w:rsidRPr="00894560">
        <w:rPr>
          <w:rStyle w:val="Refdenotaalpie"/>
          <w:rFonts w:ascii="Verdana" w:hAnsi="Verdana"/>
          <w:sz w:val="20"/>
          <w:szCs w:val="20"/>
        </w:rPr>
        <w:footnoteReference w:id="11"/>
      </w:r>
      <w:r w:rsidR="00B5318C" w:rsidRPr="00894560">
        <w:rPr>
          <w:rFonts w:ascii="Verdana" w:hAnsi="Verdana"/>
          <w:sz w:val="20"/>
          <w:szCs w:val="20"/>
        </w:rPr>
        <w:t>, así como de los reintegros que realicen los Estados responsables. En consecuencia, la falta de cumplimiento oportuno de los Estados del reintegro a</w:t>
      </w:r>
      <w:r w:rsidR="00B942DC" w:rsidRPr="00894560">
        <w:rPr>
          <w:rFonts w:ascii="Verdana" w:hAnsi="Verdana"/>
          <w:sz w:val="20"/>
          <w:szCs w:val="20"/>
        </w:rPr>
        <w:t xml:space="preserve"> dicho</w:t>
      </w:r>
      <w:r w:rsidR="00B5318C" w:rsidRPr="00894560">
        <w:rPr>
          <w:rFonts w:ascii="Verdana" w:hAnsi="Verdana"/>
          <w:sz w:val="20"/>
          <w:szCs w:val="20"/>
        </w:rPr>
        <w:t xml:space="preserve"> Fondo de la cantidad ordenada en las decisiones </w:t>
      </w:r>
      <w:r w:rsidR="005322DF" w:rsidRPr="00894560">
        <w:rPr>
          <w:rFonts w:ascii="Verdana" w:hAnsi="Verdana"/>
          <w:sz w:val="20"/>
          <w:szCs w:val="20"/>
        </w:rPr>
        <w:t>correspondientes</w:t>
      </w:r>
      <w:r w:rsidR="00B5318C" w:rsidRPr="00894560">
        <w:rPr>
          <w:rFonts w:ascii="Verdana" w:hAnsi="Verdana"/>
          <w:sz w:val="20"/>
          <w:szCs w:val="20"/>
        </w:rPr>
        <w:t xml:space="preserve"> afecta de forma </w:t>
      </w:r>
      <w:r w:rsidR="00B5318C" w:rsidRPr="00894560">
        <w:rPr>
          <w:rFonts w:ascii="Verdana" w:hAnsi="Verdana"/>
          <w:sz w:val="20"/>
          <w:szCs w:val="20"/>
        </w:rPr>
        <w:lastRenderedPageBreak/>
        <w:t xml:space="preserve">directa su sostenibilidad y, sobre todo, </w:t>
      </w:r>
      <w:r w:rsidR="009F4D68" w:rsidRPr="00894560">
        <w:rPr>
          <w:rFonts w:ascii="Verdana" w:hAnsi="Verdana"/>
          <w:sz w:val="20"/>
          <w:szCs w:val="20"/>
        </w:rPr>
        <w:t>el acceso a la justicia de las presuntas víctimas y, de ser el caso, víctimas ante este Tribunal</w:t>
      </w:r>
      <w:r w:rsidR="005322DF" w:rsidRPr="00894560">
        <w:rPr>
          <w:rStyle w:val="Refdenotaalpie"/>
          <w:rFonts w:ascii="Verdana" w:hAnsi="Verdana"/>
          <w:sz w:val="20"/>
          <w:szCs w:val="20"/>
        </w:rPr>
        <w:footnoteReference w:id="12"/>
      </w:r>
      <w:r w:rsidR="00B5318C" w:rsidRPr="00894560">
        <w:rPr>
          <w:rFonts w:ascii="Verdana" w:hAnsi="Verdana"/>
          <w:sz w:val="20"/>
          <w:szCs w:val="20"/>
        </w:rPr>
        <w:t>.</w:t>
      </w:r>
    </w:p>
    <w:p w14:paraId="699EB76C" w14:textId="323D703C" w:rsidR="00D424FD" w:rsidRPr="00894560" w:rsidRDefault="009F4D68" w:rsidP="00F21AE6">
      <w:pPr>
        <w:pStyle w:val="Prrafodelista"/>
        <w:numPr>
          <w:ilvl w:val="0"/>
          <w:numId w:val="11"/>
        </w:numPr>
        <w:spacing w:before="120" w:after="120" w:line="240" w:lineRule="auto"/>
        <w:ind w:left="0" w:firstLine="0"/>
        <w:contextualSpacing w:val="0"/>
        <w:jc w:val="both"/>
        <w:rPr>
          <w:rFonts w:ascii="Verdana" w:hAnsi="Verdana"/>
          <w:sz w:val="20"/>
          <w:szCs w:val="20"/>
        </w:rPr>
      </w:pPr>
      <w:r w:rsidRPr="00894560">
        <w:rPr>
          <w:rFonts w:ascii="Verdana" w:hAnsi="Verdana"/>
          <w:sz w:val="20"/>
          <w:szCs w:val="20"/>
        </w:rPr>
        <w:t>Teniendo en cuenta que el Estado ha dado cumplimiento a la totalidad de las medidas de reparación ordenadas en la Sentencia (</w:t>
      </w:r>
      <w:r w:rsidRPr="00894560">
        <w:rPr>
          <w:rFonts w:ascii="Verdana" w:hAnsi="Verdana"/>
          <w:i/>
          <w:iCs/>
          <w:sz w:val="20"/>
          <w:szCs w:val="20"/>
        </w:rPr>
        <w:t>supra</w:t>
      </w:r>
      <w:r w:rsidRPr="00894560">
        <w:rPr>
          <w:rFonts w:ascii="Verdana" w:hAnsi="Verdana"/>
          <w:sz w:val="20"/>
          <w:szCs w:val="20"/>
        </w:rPr>
        <w:t xml:space="preserve"> </w:t>
      </w:r>
      <w:r w:rsidR="00463F55" w:rsidRPr="00894560">
        <w:rPr>
          <w:rFonts w:ascii="Verdana" w:hAnsi="Verdana"/>
          <w:sz w:val="20"/>
          <w:szCs w:val="20"/>
        </w:rPr>
        <w:t>C</w:t>
      </w:r>
      <w:r w:rsidRPr="00894560">
        <w:rPr>
          <w:rFonts w:ascii="Verdana" w:hAnsi="Verdana"/>
          <w:sz w:val="20"/>
          <w:szCs w:val="20"/>
        </w:rPr>
        <w:t xml:space="preserve">onsiderandos </w:t>
      </w:r>
      <w:r w:rsidR="00463F55" w:rsidRPr="00894560">
        <w:rPr>
          <w:rFonts w:ascii="Verdana" w:hAnsi="Verdana"/>
          <w:sz w:val="20"/>
          <w:szCs w:val="20"/>
        </w:rPr>
        <w:t>2 y 3</w:t>
      </w:r>
      <w:r w:rsidRPr="00894560">
        <w:rPr>
          <w:rFonts w:ascii="Verdana" w:hAnsi="Verdana"/>
          <w:sz w:val="20"/>
          <w:szCs w:val="20"/>
        </w:rPr>
        <w:t xml:space="preserve">), la </w:t>
      </w:r>
      <w:r w:rsidR="002F5584" w:rsidRPr="00894560">
        <w:rPr>
          <w:rFonts w:ascii="Verdana" w:hAnsi="Verdana"/>
          <w:sz w:val="20"/>
          <w:szCs w:val="20"/>
        </w:rPr>
        <w:t xml:space="preserve">Presidencia de la </w:t>
      </w:r>
      <w:r w:rsidRPr="00894560">
        <w:rPr>
          <w:rFonts w:ascii="Verdana" w:hAnsi="Verdana"/>
          <w:sz w:val="20"/>
          <w:szCs w:val="20"/>
        </w:rPr>
        <w:t xml:space="preserve">Corte continuará dando seguimiento a la cuestión relativa al reintegro </w:t>
      </w:r>
      <w:r w:rsidR="00221A65" w:rsidRPr="00894560">
        <w:rPr>
          <w:rFonts w:ascii="Verdana" w:hAnsi="Verdana"/>
          <w:sz w:val="20"/>
          <w:szCs w:val="20"/>
        </w:rPr>
        <w:t>al Fondo de Asistencia c</w:t>
      </w:r>
      <w:r w:rsidRPr="00894560">
        <w:rPr>
          <w:rFonts w:ascii="Verdana" w:hAnsi="Verdana"/>
          <w:sz w:val="20"/>
          <w:szCs w:val="20"/>
        </w:rPr>
        <w:t>omo un asunto separado de la supervisión de cumplimiento del Fallo dictado en el caso</w:t>
      </w:r>
      <w:r w:rsidR="001158BB" w:rsidRPr="00894560">
        <w:rPr>
          <w:rStyle w:val="Refdenotaalpie"/>
          <w:rFonts w:ascii="Verdana" w:hAnsi="Verdana"/>
          <w:sz w:val="20"/>
          <w:szCs w:val="20"/>
        </w:rPr>
        <w:footnoteReference w:id="13"/>
      </w:r>
      <w:r w:rsidRPr="00894560">
        <w:rPr>
          <w:rFonts w:ascii="Verdana" w:hAnsi="Verdana"/>
          <w:sz w:val="20"/>
          <w:szCs w:val="20"/>
        </w:rPr>
        <w:t>.</w:t>
      </w:r>
    </w:p>
    <w:p w14:paraId="75A62995" w14:textId="77777777" w:rsidR="00463F55" w:rsidRPr="00894560" w:rsidRDefault="00463F55" w:rsidP="00463F55">
      <w:pPr>
        <w:pStyle w:val="Prrafodelista"/>
        <w:spacing w:before="120" w:after="120" w:line="240" w:lineRule="auto"/>
        <w:ind w:left="0"/>
        <w:contextualSpacing w:val="0"/>
        <w:jc w:val="both"/>
        <w:rPr>
          <w:rFonts w:ascii="Verdana" w:hAnsi="Verdana"/>
          <w:sz w:val="20"/>
          <w:szCs w:val="20"/>
        </w:rPr>
      </w:pPr>
    </w:p>
    <w:p w14:paraId="0499CC4B" w14:textId="77777777" w:rsidR="00721028" w:rsidRPr="00894560" w:rsidRDefault="00721028" w:rsidP="00106310">
      <w:pPr>
        <w:pStyle w:val="Sinespaciado"/>
        <w:spacing w:before="120" w:after="120"/>
        <w:jc w:val="both"/>
        <w:rPr>
          <w:rFonts w:ascii="Verdana" w:hAnsi="Verdana"/>
          <w:b/>
          <w:sz w:val="20"/>
          <w:szCs w:val="20"/>
        </w:rPr>
      </w:pPr>
      <w:r w:rsidRPr="00894560">
        <w:rPr>
          <w:rFonts w:ascii="Verdana" w:hAnsi="Verdana"/>
          <w:b/>
          <w:sz w:val="20"/>
          <w:szCs w:val="20"/>
        </w:rPr>
        <w:t>POR TANTO:</w:t>
      </w:r>
    </w:p>
    <w:p w14:paraId="1B3F1664" w14:textId="77777777" w:rsidR="00721028" w:rsidRPr="00894560" w:rsidRDefault="00721028" w:rsidP="00106310">
      <w:pPr>
        <w:pStyle w:val="Sinespaciado"/>
        <w:spacing w:before="120" w:after="120"/>
        <w:jc w:val="both"/>
        <w:rPr>
          <w:rFonts w:ascii="Verdana" w:hAnsi="Verdana"/>
          <w:b/>
          <w:sz w:val="20"/>
          <w:szCs w:val="20"/>
        </w:rPr>
      </w:pPr>
      <w:r w:rsidRPr="00894560">
        <w:rPr>
          <w:rFonts w:ascii="Verdana" w:hAnsi="Verdana"/>
          <w:b/>
          <w:sz w:val="20"/>
          <w:szCs w:val="20"/>
        </w:rPr>
        <w:t xml:space="preserve">LA CORTE INTERAMERICANA DE DERECHOS HUMANOS, </w:t>
      </w:r>
    </w:p>
    <w:p w14:paraId="733C7B05" w14:textId="0BC94C81" w:rsidR="00681BA2" w:rsidRPr="00894560" w:rsidRDefault="00C0660B" w:rsidP="009042D4">
      <w:pPr>
        <w:pStyle w:val="Sinespaciado"/>
        <w:spacing w:before="120" w:after="120"/>
        <w:jc w:val="both"/>
        <w:rPr>
          <w:rFonts w:ascii="Verdana" w:hAnsi="Verdana"/>
          <w:sz w:val="20"/>
          <w:szCs w:val="20"/>
        </w:rPr>
      </w:pPr>
      <w:r w:rsidRPr="00894560">
        <w:rPr>
          <w:rFonts w:ascii="Verdana" w:hAnsi="Verdana"/>
          <w:sz w:val="20"/>
          <w:szCs w:val="20"/>
        </w:rPr>
        <w:t>en el ejercicio de sus atribuciones de supervisión del cumplimiento de sus decisiones, de conformidad con los artículos 33, 62.1, 62.3, 65, 67 y 68.1 de la Convención Americana sobre Derechos Humanos, 24, 25 y 30 del Estatuto, y 31.2 y 69 de su Reglamento, así como con los artículos 1, 4 y 5 del Reglamento del Fondo de Asistencia Legal de Víctimas</w:t>
      </w:r>
    </w:p>
    <w:p w14:paraId="72486D5E" w14:textId="77777777" w:rsidR="00721028" w:rsidRPr="00894560" w:rsidRDefault="00721028" w:rsidP="009042D4">
      <w:pPr>
        <w:pStyle w:val="Sinespaciado"/>
        <w:spacing w:before="120" w:after="120"/>
        <w:jc w:val="both"/>
        <w:rPr>
          <w:rFonts w:ascii="Verdana" w:hAnsi="Verdana"/>
          <w:b/>
          <w:sz w:val="20"/>
          <w:szCs w:val="20"/>
        </w:rPr>
      </w:pPr>
      <w:r w:rsidRPr="00894560">
        <w:rPr>
          <w:rFonts w:ascii="Verdana" w:hAnsi="Verdana"/>
          <w:b/>
          <w:sz w:val="20"/>
          <w:szCs w:val="20"/>
        </w:rPr>
        <w:t>RESUELVE:</w:t>
      </w:r>
    </w:p>
    <w:p w14:paraId="20089491" w14:textId="3AA41283" w:rsidR="007F0CED" w:rsidRPr="00894560" w:rsidRDefault="00C0660B" w:rsidP="009042D4">
      <w:pPr>
        <w:pStyle w:val="Sinespaciado"/>
        <w:numPr>
          <w:ilvl w:val="0"/>
          <w:numId w:val="10"/>
        </w:numPr>
        <w:spacing w:before="120" w:after="120"/>
        <w:ind w:left="0" w:firstLine="0"/>
        <w:jc w:val="both"/>
        <w:rPr>
          <w:rFonts w:ascii="Verdana" w:hAnsi="Verdana"/>
          <w:sz w:val="20"/>
          <w:szCs w:val="20"/>
        </w:rPr>
      </w:pPr>
      <w:r w:rsidRPr="00894560">
        <w:rPr>
          <w:rFonts w:ascii="Verdana" w:hAnsi="Verdana"/>
          <w:sz w:val="20"/>
          <w:szCs w:val="20"/>
        </w:rPr>
        <w:t xml:space="preserve">Declarar, de conformidad con lo indicado en los Considerandos </w:t>
      </w:r>
      <w:r w:rsidR="00AE11E3" w:rsidRPr="00894560">
        <w:rPr>
          <w:rFonts w:ascii="Verdana" w:hAnsi="Verdana"/>
          <w:sz w:val="20"/>
          <w:szCs w:val="20"/>
        </w:rPr>
        <w:t>2</w:t>
      </w:r>
      <w:r w:rsidRPr="00894560">
        <w:rPr>
          <w:rFonts w:ascii="Verdana" w:hAnsi="Verdana"/>
          <w:sz w:val="20"/>
          <w:szCs w:val="20"/>
        </w:rPr>
        <w:t xml:space="preserve"> </w:t>
      </w:r>
      <w:r w:rsidR="00AE11E3" w:rsidRPr="00894560">
        <w:rPr>
          <w:rFonts w:ascii="Verdana" w:hAnsi="Verdana"/>
          <w:sz w:val="20"/>
          <w:szCs w:val="20"/>
        </w:rPr>
        <w:t>y</w:t>
      </w:r>
      <w:r w:rsidRPr="00894560">
        <w:rPr>
          <w:rFonts w:ascii="Verdana" w:hAnsi="Verdana"/>
          <w:sz w:val="20"/>
          <w:szCs w:val="20"/>
        </w:rPr>
        <w:t xml:space="preserve"> </w:t>
      </w:r>
      <w:r w:rsidR="00AE11E3" w:rsidRPr="00894560">
        <w:rPr>
          <w:rFonts w:ascii="Verdana" w:hAnsi="Verdana"/>
          <w:sz w:val="20"/>
          <w:szCs w:val="20"/>
        </w:rPr>
        <w:t>3</w:t>
      </w:r>
      <w:r w:rsidRPr="00894560">
        <w:rPr>
          <w:rFonts w:ascii="Verdana" w:hAnsi="Verdana"/>
          <w:sz w:val="20"/>
          <w:szCs w:val="20"/>
        </w:rPr>
        <w:t xml:space="preserve"> de la presente Resolución, que el Estado ha dado cumplimiento total a las siguientes medidas de reparación:</w:t>
      </w:r>
    </w:p>
    <w:p w14:paraId="6E5C3FF5" w14:textId="7D746043" w:rsidR="0056201F" w:rsidRPr="00894560" w:rsidRDefault="0067577B" w:rsidP="009042D4">
      <w:pPr>
        <w:pStyle w:val="Prrafodelista"/>
        <w:numPr>
          <w:ilvl w:val="0"/>
          <w:numId w:val="32"/>
        </w:numPr>
        <w:spacing w:before="120" w:after="120" w:line="240" w:lineRule="auto"/>
        <w:ind w:left="709"/>
        <w:contextualSpacing w:val="0"/>
        <w:jc w:val="both"/>
        <w:rPr>
          <w:rFonts w:ascii="Verdana" w:hAnsi="Verdana"/>
          <w:sz w:val="20"/>
          <w:szCs w:val="20"/>
        </w:rPr>
      </w:pPr>
      <w:r w:rsidRPr="00894560">
        <w:rPr>
          <w:rFonts w:ascii="Verdana" w:hAnsi="Verdana" w:cs="Arial"/>
          <w:sz w:val="20"/>
          <w:szCs w:val="20"/>
        </w:rPr>
        <w:t>realizar la publicación de la Sentencia y su resumen oficial (</w:t>
      </w:r>
      <w:r w:rsidRPr="00894560">
        <w:rPr>
          <w:rFonts w:ascii="Verdana" w:hAnsi="Verdana" w:cs="Arial"/>
          <w:i/>
          <w:iCs/>
          <w:sz w:val="20"/>
          <w:szCs w:val="20"/>
        </w:rPr>
        <w:t>punto resolutivo quinto de la Sentencia</w:t>
      </w:r>
      <w:r w:rsidRPr="00894560">
        <w:rPr>
          <w:rFonts w:ascii="Verdana" w:hAnsi="Verdana" w:cs="Arial"/>
          <w:sz w:val="20"/>
          <w:szCs w:val="20"/>
        </w:rPr>
        <w:t>)</w:t>
      </w:r>
      <w:r w:rsidR="0056201F" w:rsidRPr="00894560">
        <w:rPr>
          <w:rFonts w:ascii="Verdana" w:hAnsi="Verdana" w:cs="Arial"/>
          <w:sz w:val="20"/>
          <w:szCs w:val="20"/>
        </w:rPr>
        <w:t>, y</w:t>
      </w:r>
    </w:p>
    <w:p w14:paraId="1A9CACFE" w14:textId="5E95E948" w:rsidR="0067577B" w:rsidRPr="00894560" w:rsidRDefault="0067577B" w:rsidP="009042D4">
      <w:pPr>
        <w:pStyle w:val="Prrafodelista"/>
        <w:numPr>
          <w:ilvl w:val="0"/>
          <w:numId w:val="32"/>
        </w:numPr>
        <w:spacing w:before="120" w:after="120" w:line="240" w:lineRule="auto"/>
        <w:ind w:left="709"/>
        <w:contextualSpacing w:val="0"/>
        <w:jc w:val="both"/>
        <w:rPr>
          <w:rFonts w:ascii="Verdana" w:hAnsi="Verdana"/>
          <w:sz w:val="20"/>
          <w:szCs w:val="20"/>
        </w:rPr>
      </w:pPr>
      <w:r w:rsidRPr="00894560">
        <w:rPr>
          <w:rFonts w:ascii="Verdana" w:hAnsi="Verdana" w:cs="Verdana"/>
          <w:sz w:val="20"/>
          <w:szCs w:val="20"/>
        </w:rPr>
        <w:t>pagar</w:t>
      </w:r>
      <w:r w:rsidRPr="00894560">
        <w:rPr>
          <w:rFonts w:ascii="Verdana" w:hAnsi="Verdana"/>
          <w:sz w:val="20"/>
          <w:szCs w:val="20"/>
        </w:rPr>
        <w:t xml:space="preserve"> la cantidad fijada por concepto de indemnización </w:t>
      </w:r>
      <w:r w:rsidR="007D5D6C" w:rsidRPr="00894560">
        <w:rPr>
          <w:rFonts w:ascii="Verdana" w:hAnsi="Verdana"/>
          <w:sz w:val="20"/>
          <w:szCs w:val="20"/>
        </w:rPr>
        <w:t>del</w:t>
      </w:r>
      <w:r w:rsidRPr="00894560">
        <w:rPr>
          <w:rFonts w:ascii="Verdana" w:hAnsi="Verdana"/>
          <w:sz w:val="20"/>
          <w:szCs w:val="20"/>
        </w:rPr>
        <w:t xml:space="preserve"> daño inmaterial (</w:t>
      </w:r>
      <w:r w:rsidRPr="00894560">
        <w:rPr>
          <w:rFonts w:ascii="Verdana" w:hAnsi="Verdana"/>
          <w:i/>
          <w:iCs/>
          <w:sz w:val="20"/>
          <w:szCs w:val="20"/>
        </w:rPr>
        <w:t>pu</w:t>
      </w:r>
      <w:r w:rsidR="0056201F" w:rsidRPr="00894560">
        <w:rPr>
          <w:rFonts w:ascii="Verdana" w:hAnsi="Verdana"/>
          <w:i/>
          <w:iCs/>
          <w:sz w:val="20"/>
          <w:szCs w:val="20"/>
        </w:rPr>
        <w:t>n</w:t>
      </w:r>
      <w:r w:rsidRPr="00894560">
        <w:rPr>
          <w:rFonts w:ascii="Verdana" w:hAnsi="Verdana"/>
          <w:i/>
          <w:iCs/>
          <w:sz w:val="20"/>
          <w:szCs w:val="20"/>
        </w:rPr>
        <w:t>to resolutivo sexto de la Sentencia</w:t>
      </w:r>
      <w:r w:rsidRPr="00894560">
        <w:rPr>
          <w:rFonts w:ascii="Verdana" w:hAnsi="Verdana"/>
          <w:sz w:val="20"/>
          <w:szCs w:val="20"/>
        </w:rPr>
        <w:t>)</w:t>
      </w:r>
      <w:r w:rsidR="0056201F" w:rsidRPr="00894560">
        <w:rPr>
          <w:rFonts w:ascii="Verdana" w:hAnsi="Verdana"/>
          <w:sz w:val="20"/>
          <w:szCs w:val="20"/>
        </w:rPr>
        <w:t>.</w:t>
      </w:r>
    </w:p>
    <w:p w14:paraId="0D4398AB" w14:textId="75FA1596" w:rsidR="009807A0" w:rsidRPr="00894560" w:rsidRDefault="000041E3" w:rsidP="009042D4">
      <w:pPr>
        <w:pStyle w:val="Sinespaciado"/>
        <w:numPr>
          <w:ilvl w:val="0"/>
          <w:numId w:val="10"/>
        </w:numPr>
        <w:spacing w:before="120" w:after="120"/>
        <w:ind w:left="0" w:firstLine="0"/>
        <w:jc w:val="both"/>
        <w:rPr>
          <w:rFonts w:ascii="Verdana" w:hAnsi="Verdana"/>
          <w:sz w:val="20"/>
          <w:szCs w:val="20"/>
        </w:rPr>
      </w:pPr>
      <w:r w:rsidRPr="00894560">
        <w:rPr>
          <w:rFonts w:ascii="Verdana" w:hAnsi="Verdana"/>
          <w:sz w:val="20"/>
          <w:szCs w:val="20"/>
        </w:rPr>
        <w:t xml:space="preserve">Dar por concluido el </w:t>
      </w:r>
      <w:r w:rsidR="00FC29D7" w:rsidRPr="00894560">
        <w:rPr>
          <w:rFonts w:ascii="Verdana" w:hAnsi="Verdana"/>
          <w:i/>
          <w:iCs/>
          <w:sz w:val="20"/>
          <w:szCs w:val="20"/>
        </w:rPr>
        <w:t>C</w:t>
      </w:r>
      <w:r w:rsidRPr="00894560">
        <w:rPr>
          <w:rFonts w:ascii="Verdana" w:hAnsi="Verdana"/>
          <w:i/>
          <w:iCs/>
          <w:sz w:val="20"/>
          <w:szCs w:val="20"/>
        </w:rPr>
        <w:t xml:space="preserve">aso </w:t>
      </w:r>
      <w:r w:rsidR="0056201F" w:rsidRPr="00894560">
        <w:rPr>
          <w:rFonts w:ascii="Verdana" w:hAnsi="Verdana"/>
          <w:i/>
          <w:iCs/>
          <w:sz w:val="20"/>
          <w:szCs w:val="20"/>
        </w:rPr>
        <w:t>Martínez Coronado</w:t>
      </w:r>
      <w:r w:rsidR="0056201F" w:rsidRPr="00894560">
        <w:rPr>
          <w:rFonts w:ascii="Verdana" w:hAnsi="Verdana"/>
          <w:sz w:val="20"/>
          <w:szCs w:val="20"/>
        </w:rPr>
        <w:t xml:space="preserve"> </w:t>
      </w:r>
      <w:r w:rsidR="009042D4" w:rsidRPr="00894560">
        <w:rPr>
          <w:rFonts w:ascii="Verdana" w:hAnsi="Verdana"/>
          <w:sz w:val="20"/>
          <w:szCs w:val="20"/>
        </w:rPr>
        <w:t>debido a</w:t>
      </w:r>
      <w:r w:rsidRPr="00894560">
        <w:rPr>
          <w:rFonts w:ascii="Verdana" w:hAnsi="Verdana"/>
          <w:sz w:val="20"/>
          <w:szCs w:val="20"/>
        </w:rPr>
        <w:t xml:space="preserve"> que </w:t>
      </w:r>
      <w:r w:rsidR="0056201F" w:rsidRPr="00894560">
        <w:rPr>
          <w:rFonts w:ascii="Verdana" w:hAnsi="Verdana"/>
          <w:sz w:val="20"/>
          <w:szCs w:val="20"/>
        </w:rPr>
        <w:t xml:space="preserve">Guatemala </w:t>
      </w:r>
      <w:r w:rsidRPr="00894560">
        <w:rPr>
          <w:rFonts w:ascii="Verdana" w:hAnsi="Verdana"/>
          <w:sz w:val="20"/>
          <w:szCs w:val="20"/>
        </w:rPr>
        <w:t xml:space="preserve">ha dado cumplimiento total a </w:t>
      </w:r>
      <w:r w:rsidR="002F5584" w:rsidRPr="00894560">
        <w:rPr>
          <w:rFonts w:ascii="Verdana" w:hAnsi="Verdana"/>
          <w:sz w:val="20"/>
          <w:szCs w:val="20"/>
        </w:rPr>
        <w:t>las medidas de reparación</w:t>
      </w:r>
      <w:r w:rsidRPr="00894560">
        <w:rPr>
          <w:rFonts w:ascii="Verdana" w:hAnsi="Verdana"/>
          <w:sz w:val="20"/>
          <w:szCs w:val="20"/>
        </w:rPr>
        <w:t xml:space="preserve"> dispuest</w:t>
      </w:r>
      <w:r w:rsidR="002F5584" w:rsidRPr="00894560">
        <w:rPr>
          <w:rFonts w:ascii="Verdana" w:hAnsi="Verdana"/>
          <w:sz w:val="20"/>
          <w:szCs w:val="20"/>
        </w:rPr>
        <w:t>as</w:t>
      </w:r>
      <w:r w:rsidRPr="00894560">
        <w:rPr>
          <w:rFonts w:ascii="Verdana" w:hAnsi="Verdana"/>
          <w:sz w:val="20"/>
          <w:szCs w:val="20"/>
        </w:rPr>
        <w:t xml:space="preserve"> en la Sentencia de fondo, reparaciones y costas emitida por la Corte el</w:t>
      </w:r>
      <w:r w:rsidR="0056201F" w:rsidRPr="00894560">
        <w:rPr>
          <w:rFonts w:ascii="Verdana" w:hAnsi="Verdana"/>
          <w:sz w:val="20"/>
          <w:szCs w:val="20"/>
        </w:rPr>
        <w:t xml:space="preserve"> 10 de mayo de 2019</w:t>
      </w:r>
      <w:r w:rsidRPr="00894560">
        <w:rPr>
          <w:rFonts w:ascii="Verdana" w:hAnsi="Verdana"/>
          <w:sz w:val="20"/>
          <w:szCs w:val="20"/>
        </w:rPr>
        <w:t>.</w:t>
      </w:r>
    </w:p>
    <w:p w14:paraId="47D647EB" w14:textId="252CD7B2" w:rsidR="000041E3" w:rsidRPr="00894560" w:rsidRDefault="000041E3" w:rsidP="009042D4">
      <w:pPr>
        <w:pStyle w:val="Sinespaciado"/>
        <w:numPr>
          <w:ilvl w:val="0"/>
          <w:numId w:val="10"/>
        </w:numPr>
        <w:spacing w:before="120" w:after="120"/>
        <w:ind w:left="0" w:firstLine="0"/>
        <w:jc w:val="both"/>
        <w:rPr>
          <w:rFonts w:ascii="Verdana" w:hAnsi="Verdana"/>
          <w:sz w:val="20"/>
          <w:szCs w:val="20"/>
        </w:rPr>
      </w:pPr>
      <w:r w:rsidRPr="00894560">
        <w:rPr>
          <w:rFonts w:ascii="Verdana" w:hAnsi="Verdana"/>
          <w:sz w:val="20"/>
          <w:szCs w:val="20"/>
        </w:rPr>
        <w:t>Comunicar esta Resolución a la Asamblea General de la Organización de los Estados Americanos por conducto del Informe Anual de la Corte Interamericana de Derechos Humanos del año 202</w:t>
      </w:r>
      <w:r w:rsidR="0056201F" w:rsidRPr="00894560">
        <w:rPr>
          <w:rFonts w:ascii="Verdana" w:hAnsi="Verdana"/>
          <w:sz w:val="20"/>
          <w:szCs w:val="20"/>
        </w:rPr>
        <w:t>2</w:t>
      </w:r>
      <w:r w:rsidRPr="00894560">
        <w:rPr>
          <w:rFonts w:ascii="Verdana" w:hAnsi="Verdana"/>
          <w:sz w:val="20"/>
          <w:szCs w:val="20"/>
        </w:rPr>
        <w:t>.</w:t>
      </w:r>
    </w:p>
    <w:p w14:paraId="66F7AB71" w14:textId="137A33A5" w:rsidR="000041E3" w:rsidRPr="00894560" w:rsidRDefault="000041E3" w:rsidP="008212ED">
      <w:pPr>
        <w:pStyle w:val="Sinespaciado"/>
        <w:numPr>
          <w:ilvl w:val="0"/>
          <w:numId w:val="10"/>
        </w:numPr>
        <w:spacing w:before="120" w:after="120"/>
        <w:ind w:left="709" w:hanging="709"/>
        <w:jc w:val="both"/>
        <w:rPr>
          <w:rFonts w:ascii="Verdana" w:hAnsi="Verdana"/>
          <w:sz w:val="20"/>
          <w:szCs w:val="20"/>
        </w:rPr>
      </w:pPr>
      <w:r w:rsidRPr="00894560">
        <w:rPr>
          <w:rFonts w:ascii="Verdana" w:hAnsi="Verdana"/>
          <w:sz w:val="20"/>
          <w:szCs w:val="20"/>
        </w:rPr>
        <w:t xml:space="preserve">Archivar el expediente del </w:t>
      </w:r>
      <w:bookmarkStart w:id="6" w:name="_Hlk101845869"/>
      <w:r w:rsidRPr="00894560">
        <w:rPr>
          <w:rFonts w:ascii="Verdana" w:hAnsi="Verdana"/>
          <w:i/>
          <w:iCs/>
          <w:sz w:val="20"/>
          <w:szCs w:val="20"/>
        </w:rPr>
        <w:t xml:space="preserve">Caso </w:t>
      </w:r>
      <w:r w:rsidR="0056201F" w:rsidRPr="00894560">
        <w:rPr>
          <w:rFonts w:ascii="Verdana" w:hAnsi="Verdana"/>
          <w:i/>
          <w:iCs/>
          <w:sz w:val="20"/>
          <w:szCs w:val="20"/>
        </w:rPr>
        <w:t>Martínez Coronado</w:t>
      </w:r>
      <w:r w:rsidRPr="00894560">
        <w:rPr>
          <w:rFonts w:ascii="Verdana" w:hAnsi="Verdana"/>
          <w:i/>
          <w:iCs/>
          <w:sz w:val="20"/>
          <w:szCs w:val="20"/>
        </w:rPr>
        <w:t xml:space="preserve"> Vs. </w:t>
      </w:r>
      <w:r w:rsidR="0056201F" w:rsidRPr="00894560">
        <w:rPr>
          <w:rFonts w:ascii="Verdana" w:hAnsi="Verdana"/>
          <w:i/>
          <w:iCs/>
          <w:sz w:val="20"/>
          <w:szCs w:val="20"/>
        </w:rPr>
        <w:t>Guatemala</w:t>
      </w:r>
      <w:bookmarkEnd w:id="6"/>
      <w:r w:rsidR="008569E6" w:rsidRPr="00894560">
        <w:rPr>
          <w:rFonts w:ascii="Verdana" w:hAnsi="Verdana"/>
          <w:sz w:val="20"/>
          <w:szCs w:val="20"/>
        </w:rPr>
        <w:t>.</w:t>
      </w:r>
    </w:p>
    <w:p w14:paraId="3328C22E" w14:textId="32579872" w:rsidR="009D7D97" w:rsidRPr="00894560" w:rsidRDefault="000041E3" w:rsidP="009042D4">
      <w:pPr>
        <w:pStyle w:val="Sinespaciado"/>
        <w:numPr>
          <w:ilvl w:val="0"/>
          <w:numId w:val="10"/>
        </w:numPr>
        <w:spacing w:before="120" w:after="120"/>
        <w:ind w:left="0" w:firstLine="0"/>
        <w:jc w:val="both"/>
        <w:rPr>
          <w:rFonts w:ascii="Verdana" w:hAnsi="Verdana"/>
          <w:sz w:val="20"/>
          <w:szCs w:val="20"/>
        </w:rPr>
      </w:pPr>
      <w:r w:rsidRPr="00894560">
        <w:rPr>
          <w:rFonts w:ascii="Verdana" w:hAnsi="Verdana"/>
          <w:sz w:val="20"/>
          <w:szCs w:val="20"/>
        </w:rPr>
        <w:t xml:space="preserve">Declarar, de conformidad con lo indicado en los Considerandos </w:t>
      </w:r>
      <w:r w:rsidR="008F4F8C" w:rsidRPr="00894560">
        <w:rPr>
          <w:rFonts w:ascii="Verdana" w:hAnsi="Verdana"/>
          <w:sz w:val="20"/>
          <w:szCs w:val="20"/>
        </w:rPr>
        <w:t>4</w:t>
      </w:r>
      <w:r w:rsidR="00FC29D7" w:rsidRPr="00894560">
        <w:rPr>
          <w:rFonts w:ascii="Verdana" w:hAnsi="Verdana"/>
          <w:sz w:val="20"/>
          <w:szCs w:val="20"/>
        </w:rPr>
        <w:t xml:space="preserve"> y </w:t>
      </w:r>
      <w:r w:rsidR="008F4F8C" w:rsidRPr="00894560">
        <w:rPr>
          <w:rFonts w:ascii="Verdana" w:hAnsi="Verdana"/>
          <w:sz w:val="20"/>
          <w:szCs w:val="20"/>
        </w:rPr>
        <w:t>5</w:t>
      </w:r>
      <w:r w:rsidRPr="00894560">
        <w:rPr>
          <w:rFonts w:ascii="Verdana" w:hAnsi="Verdana"/>
          <w:sz w:val="20"/>
          <w:szCs w:val="20"/>
        </w:rPr>
        <w:t xml:space="preserve"> de la presente Resolución, que el Estado aún no ha cumplido con reintegrar al Fondo de Asistencia Legal de Víctimas de la Corte Interamericana de Derechos Humanos la cantidad dispuesta en la </w:t>
      </w:r>
      <w:r w:rsidR="009D7D97" w:rsidRPr="00894560">
        <w:rPr>
          <w:rFonts w:ascii="Verdana" w:hAnsi="Verdana"/>
          <w:sz w:val="20"/>
          <w:szCs w:val="20"/>
        </w:rPr>
        <w:t>Sentencia</w:t>
      </w:r>
      <w:r w:rsidRPr="00894560">
        <w:rPr>
          <w:rFonts w:ascii="Verdana" w:hAnsi="Verdana"/>
          <w:sz w:val="20"/>
          <w:szCs w:val="20"/>
        </w:rPr>
        <w:t xml:space="preserve">, y requerir al Estado que, a la mayor brevedad posible, proceda con dicho reintegro. La </w:t>
      </w:r>
      <w:r w:rsidR="002F5584" w:rsidRPr="00894560">
        <w:rPr>
          <w:rFonts w:ascii="Verdana" w:hAnsi="Verdana"/>
          <w:sz w:val="20"/>
          <w:szCs w:val="20"/>
        </w:rPr>
        <w:t xml:space="preserve">Presidencia de la </w:t>
      </w:r>
      <w:r w:rsidRPr="00894560">
        <w:rPr>
          <w:rFonts w:ascii="Verdana" w:hAnsi="Verdana"/>
          <w:sz w:val="20"/>
          <w:szCs w:val="20"/>
        </w:rPr>
        <w:t xml:space="preserve">Corte continuará dando seguimiento a esta cuestión como un asunto separado de la supervisión de cumplimiento de la Sentencia del </w:t>
      </w:r>
      <w:r w:rsidR="009D7D97" w:rsidRPr="00894560">
        <w:rPr>
          <w:rFonts w:ascii="Verdana" w:hAnsi="Verdana"/>
          <w:i/>
          <w:iCs/>
          <w:sz w:val="20"/>
          <w:szCs w:val="20"/>
        </w:rPr>
        <w:t>C</w:t>
      </w:r>
      <w:r w:rsidRPr="00894560">
        <w:rPr>
          <w:rFonts w:ascii="Verdana" w:hAnsi="Verdana"/>
          <w:i/>
          <w:iCs/>
          <w:sz w:val="20"/>
          <w:szCs w:val="20"/>
        </w:rPr>
        <w:t>aso</w:t>
      </w:r>
      <w:r w:rsidR="009807A0" w:rsidRPr="00894560">
        <w:rPr>
          <w:rFonts w:ascii="Verdana" w:hAnsi="Verdana"/>
          <w:i/>
          <w:iCs/>
          <w:sz w:val="20"/>
          <w:szCs w:val="20"/>
        </w:rPr>
        <w:t xml:space="preserve"> Martínez Coronado</w:t>
      </w:r>
      <w:r w:rsidR="009D7D97" w:rsidRPr="00894560">
        <w:rPr>
          <w:rFonts w:ascii="Verdana" w:hAnsi="Verdana"/>
          <w:i/>
          <w:iCs/>
          <w:sz w:val="20"/>
          <w:szCs w:val="20"/>
        </w:rPr>
        <w:t>.</w:t>
      </w:r>
    </w:p>
    <w:p w14:paraId="1E1645C6" w14:textId="18706589" w:rsidR="000041E3" w:rsidRDefault="000041E3" w:rsidP="009042D4">
      <w:pPr>
        <w:pStyle w:val="Sinespaciado"/>
        <w:numPr>
          <w:ilvl w:val="0"/>
          <w:numId w:val="10"/>
        </w:numPr>
        <w:spacing w:before="120" w:after="120"/>
        <w:ind w:left="0" w:firstLine="0"/>
        <w:jc w:val="both"/>
        <w:rPr>
          <w:rFonts w:ascii="Verdana" w:hAnsi="Verdana"/>
          <w:sz w:val="20"/>
          <w:szCs w:val="20"/>
        </w:rPr>
      </w:pPr>
      <w:r w:rsidRPr="00894560">
        <w:rPr>
          <w:rFonts w:ascii="Verdana" w:hAnsi="Verdana"/>
          <w:sz w:val="20"/>
          <w:szCs w:val="20"/>
        </w:rPr>
        <w:t xml:space="preserve">Disponer que la Secretaría de la Corte notifique la presente Resolución al Estado, a </w:t>
      </w:r>
      <w:r w:rsidR="00655863" w:rsidRPr="00894560">
        <w:rPr>
          <w:rFonts w:ascii="Verdana" w:hAnsi="Verdana"/>
          <w:sz w:val="20"/>
          <w:szCs w:val="20"/>
        </w:rPr>
        <w:t xml:space="preserve">los </w:t>
      </w:r>
      <w:r w:rsidRPr="00894560">
        <w:rPr>
          <w:rFonts w:ascii="Verdana" w:hAnsi="Verdana"/>
          <w:sz w:val="20"/>
          <w:szCs w:val="20"/>
        </w:rPr>
        <w:t>representantes</w:t>
      </w:r>
      <w:r w:rsidR="00655863" w:rsidRPr="00894560">
        <w:rPr>
          <w:rFonts w:ascii="Verdana" w:hAnsi="Verdana"/>
          <w:sz w:val="20"/>
          <w:szCs w:val="20"/>
        </w:rPr>
        <w:t xml:space="preserve"> de la</w:t>
      </w:r>
      <w:r w:rsidR="008569E6" w:rsidRPr="00894560">
        <w:rPr>
          <w:rFonts w:ascii="Verdana" w:hAnsi="Verdana"/>
          <w:sz w:val="20"/>
          <w:szCs w:val="20"/>
        </w:rPr>
        <w:t xml:space="preserve"> víctima</w:t>
      </w:r>
      <w:r w:rsidRPr="00894560">
        <w:rPr>
          <w:rFonts w:ascii="Verdana" w:hAnsi="Verdana"/>
          <w:sz w:val="20"/>
          <w:szCs w:val="20"/>
        </w:rPr>
        <w:t>, y a la Comisión Interamericana de Derechos Humanos.</w:t>
      </w:r>
    </w:p>
    <w:p w14:paraId="07BE1AA4" w14:textId="77777777" w:rsidR="000E40D6" w:rsidRPr="000E40D6" w:rsidRDefault="000E40D6" w:rsidP="000E40D6">
      <w:pPr>
        <w:spacing w:after="0"/>
        <w:ind w:left="360"/>
        <w:jc w:val="both"/>
        <w:rPr>
          <w:rFonts w:ascii="Verdana" w:hAnsi="Verdana"/>
          <w:sz w:val="20"/>
          <w:lang w:val="es-ES"/>
        </w:rPr>
      </w:pPr>
      <w:r w:rsidRPr="000E40D6">
        <w:rPr>
          <w:rFonts w:ascii="Verdana" w:hAnsi="Verdana"/>
          <w:sz w:val="20"/>
          <w:lang w:val="pt-BR"/>
        </w:rPr>
        <w:lastRenderedPageBreak/>
        <w:t xml:space="preserve">Corte IDH. </w:t>
      </w:r>
      <w:r w:rsidRPr="000E40D6">
        <w:rPr>
          <w:rFonts w:ascii="Verdana" w:hAnsi="Verdana"/>
          <w:i/>
          <w:sz w:val="20"/>
          <w:lang w:val="pt-BR"/>
        </w:rPr>
        <w:t xml:space="preserve">Caso </w:t>
      </w:r>
      <w:r w:rsidRPr="000E40D6">
        <w:rPr>
          <w:rFonts w:ascii="Verdana" w:hAnsi="Verdana"/>
          <w:i/>
          <w:iCs/>
          <w:sz w:val="20"/>
          <w:lang w:val="pt-BR"/>
        </w:rPr>
        <w:t xml:space="preserve">Martínez Coronado Vs. </w:t>
      </w:r>
      <w:r w:rsidRPr="000E40D6">
        <w:rPr>
          <w:rFonts w:ascii="Verdana" w:hAnsi="Verdana"/>
          <w:i/>
          <w:iCs/>
          <w:sz w:val="20"/>
        </w:rPr>
        <w:t>Guatemala.</w:t>
      </w:r>
      <w:r w:rsidRPr="000E40D6">
        <w:rPr>
          <w:rFonts w:ascii="Verdana" w:hAnsi="Verdana"/>
          <w:iCs/>
          <w:sz w:val="20"/>
        </w:rPr>
        <w:t xml:space="preserve"> </w:t>
      </w:r>
      <w:r w:rsidRPr="000E40D6">
        <w:rPr>
          <w:rFonts w:ascii="Verdana" w:hAnsi="Verdana" w:cs="Arial"/>
          <w:sz w:val="20"/>
        </w:rPr>
        <w:t>Supervisión de Cumplimiento de Sentencia</w:t>
      </w:r>
      <w:r w:rsidRPr="000E40D6">
        <w:rPr>
          <w:rFonts w:ascii="Verdana" w:hAnsi="Verdana"/>
          <w:iCs/>
          <w:sz w:val="20"/>
        </w:rPr>
        <w:t>. Resolución de la Corte Interamericana de Derechos Humanos de 12 de mayo de 2022.  Resolución adoptada en San José de Costa Rica.</w:t>
      </w:r>
    </w:p>
    <w:p w14:paraId="2310C8B7" w14:textId="63B5DDD7" w:rsidR="000E40D6" w:rsidRDefault="000E40D6" w:rsidP="000E40D6">
      <w:pPr>
        <w:spacing w:after="0"/>
        <w:ind w:left="360"/>
        <w:jc w:val="both"/>
        <w:rPr>
          <w:rFonts w:ascii="Verdana" w:hAnsi="Verdana"/>
          <w:sz w:val="20"/>
          <w:lang w:val="es-ES"/>
        </w:rPr>
      </w:pPr>
    </w:p>
    <w:p w14:paraId="530C6D27" w14:textId="1EC44829" w:rsidR="000E40D6" w:rsidRDefault="000E40D6" w:rsidP="000E40D6">
      <w:pPr>
        <w:spacing w:after="0"/>
        <w:ind w:left="360"/>
        <w:jc w:val="both"/>
        <w:rPr>
          <w:rFonts w:ascii="Verdana" w:hAnsi="Verdana"/>
          <w:sz w:val="20"/>
          <w:lang w:val="es-ES"/>
        </w:rPr>
      </w:pPr>
    </w:p>
    <w:p w14:paraId="6B11224F" w14:textId="0B5E339A" w:rsidR="000E40D6" w:rsidRDefault="000E40D6" w:rsidP="000E40D6">
      <w:pPr>
        <w:spacing w:after="0"/>
        <w:ind w:left="360"/>
        <w:jc w:val="both"/>
        <w:rPr>
          <w:rFonts w:ascii="Verdana" w:hAnsi="Verdana"/>
          <w:sz w:val="20"/>
          <w:lang w:val="es-ES"/>
        </w:rPr>
      </w:pPr>
    </w:p>
    <w:p w14:paraId="37EE5B03" w14:textId="77777777" w:rsidR="000E40D6" w:rsidRPr="000E40D6" w:rsidRDefault="000E40D6" w:rsidP="000E40D6">
      <w:pPr>
        <w:spacing w:after="0"/>
        <w:ind w:left="360"/>
        <w:jc w:val="both"/>
        <w:rPr>
          <w:rFonts w:ascii="Verdana" w:hAnsi="Verdana"/>
          <w:sz w:val="20"/>
          <w:lang w:val="es-ES"/>
        </w:rPr>
      </w:pPr>
    </w:p>
    <w:p w14:paraId="5D7FD93F" w14:textId="77777777" w:rsidR="000E40D6" w:rsidRPr="000E40D6" w:rsidRDefault="000E40D6" w:rsidP="000E40D6">
      <w:pPr>
        <w:spacing w:after="0"/>
        <w:ind w:left="360"/>
        <w:jc w:val="center"/>
        <w:rPr>
          <w:rFonts w:ascii="Verdana" w:hAnsi="Verdana"/>
          <w:sz w:val="20"/>
          <w:lang w:val="es-ES"/>
        </w:rPr>
      </w:pPr>
    </w:p>
    <w:p w14:paraId="0CBE2E6A" w14:textId="77777777" w:rsidR="000E40D6" w:rsidRPr="000E40D6" w:rsidRDefault="000E40D6" w:rsidP="000E40D6">
      <w:pPr>
        <w:spacing w:after="0"/>
        <w:ind w:left="360"/>
        <w:jc w:val="center"/>
        <w:rPr>
          <w:rFonts w:ascii="Verdana" w:hAnsi="Verdana"/>
          <w:sz w:val="20"/>
          <w:lang w:val="es-ES"/>
        </w:rPr>
      </w:pPr>
      <w:r w:rsidRPr="000E40D6">
        <w:rPr>
          <w:rFonts w:ascii="Verdana" w:hAnsi="Verdana"/>
          <w:sz w:val="20"/>
          <w:lang w:val="es-ES"/>
        </w:rPr>
        <w:t>Ricardo C. Pérez Manrique</w:t>
      </w:r>
    </w:p>
    <w:p w14:paraId="77075AE4" w14:textId="77777777" w:rsidR="000E40D6" w:rsidRPr="000E40D6" w:rsidRDefault="000E40D6" w:rsidP="000E40D6">
      <w:pPr>
        <w:spacing w:after="0"/>
        <w:ind w:left="360"/>
        <w:jc w:val="center"/>
        <w:rPr>
          <w:rFonts w:ascii="Verdana" w:hAnsi="Verdana"/>
          <w:sz w:val="20"/>
          <w:lang w:val="pt-BR"/>
        </w:rPr>
      </w:pPr>
      <w:r w:rsidRPr="000E40D6">
        <w:rPr>
          <w:rFonts w:ascii="Verdana" w:hAnsi="Verdana"/>
          <w:sz w:val="20"/>
          <w:lang w:val="pt-BR"/>
        </w:rPr>
        <w:t>Presidente</w:t>
      </w:r>
    </w:p>
    <w:p w14:paraId="7036DA7B" w14:textId="77777777" w:rsidR="000E40D6" w:rsidRPr="000E40D6" w:rsidRDefault="000E40D6" w:rsidP="000E40D6">
      <w:pPr>
        <w:spacing w:after="0"/>
        <w:ind w:left="360"/>
        <w:jc w:val="center"/>
        <w:rPr>
          <w:rFonts w:ascii="Verdana" w:hAnsi="Verdana"/>
          <w:sz w:val="20"/>
          <w:lang w:val="pt-BR"/>
        </w:rPr>
      </w:pPr>
    </w:p>
    <w:p w14:paraId="6FAC6F9F" w14:textId="2EF3A40C" w:rsidR="000E40D6" w:rsidRDefault="000E40D6" w:rsidP="000E40D6">
      <w:pPr>
        <w:spacing w:after="0"/>
        <w:ind w:left="360"/>
        <w:rPr>
          <w:rFonts w:ascii="Verdana" w:hAnsi="Verdana"/>
          <w:sz w:val="20"/>
          <w:lang w:val="pt-BR"/>
        </w:rPr>
      </w:pPr>
    </w:p>
    <w:p w14:paraId="53E919FA" w14:textId="77777777" w:rsidR="000E40D6" w:rsidRPr="000E40D6" w:rsidRDefault="000E40D6" w:rsidP="000E40D6">
      <w:pPr>
        <w:spacing w:after="0"/>
        <w:ind w:left="360"/>
        <w:rPr>
          <w:rFonts w:ascii="Verdana" w:hAnsi="Verdana"/>
          <w:sz w:val="20"/>
          <w:lang w:val="pt-BR"/>
        </w:rPr>
      </w:pPr>
    </w:p>
    <w:p w14:paraId="454319C7" w14:textId="77777777" w:rsidR="000E40D6" w:rsidRPr="000E40D6" w:rsidRDefault="000E40D6" w:rsidP="000E40D6">
      <w:pPr>
        <w:spacing w:after="0"/>
        <w:ind w:left="360"/>
        <w:rPr>
          <w:rFonts w:ascii="Verdana" w:hAnsi="Verdana"/>
          <w:sz w:val="20"/>
          <w:lang w:val="pt-BR"/>
        </w:rPr>
      </w:pPr>
    </w:p>
    <w:p w14:paraId="3A40BA3D" w14:textId="77777777" w:rsidR="000E40D6" w:rsidRPr="000E40D6" w:rsidRDefault="000E40D6" w:rsidP="000E40D6">
      <w:pPr>
        <w:spacing w:after="0"/>
        <w:ind w:left="360"/>
        <w:rPr>
          <w:rFonts w:ascii="Verdana" w:hAnsi="Verdana"/>
          <w:sz w:val="20"/>
          <w:lang w:val="pt-BR"/>
        </w:rPr>
      </w:pPr>
    </w:p>
    <w:p w14:paraId="603592EB" w14:textId="72E6DAA0" w:rsidR="000E40D6" w:rsidRPr="000E40D6" w:rsidRDefault="000E40D6" w:rsidP="000E40D6">
      <w:pPr>
        <w:spacing w:after="0"/>
        <w:ind w:left="360"/>
        <w:rPr>
          <w:rFonts w:ascii="Verdana" w:hAnsi="Verdana"/>
          <w:sz w:val="20"/>
          <w:lang w:val="pt-BR"/>
        </w:rPr>
      </w:pPr>
      <w:r w:rsidRPr="000E40D6">
        <w:rPr>
          <w:rFonts w:ascii="Verdana" w:hAnsi="Verdana"/>
          <w:sz w:val="20"/>
          <w:lang w:val="pt-BR"/>
        </w:rPr>
        <w:t xml:space="preserve">Eduardo Ferrer </w:t>
      </w:r>
      <w:proofErr w:type="spellStart"/>
      <w:r w:rsidRPr="000E40D6">
        <w:rPr>
          <w:rFonts w:ascii="Verdana" w:hAnsi="Verdana"/>
          <w:sz w:val="20"/>
          <w:lang w:val="pt-BR"/>
        </w:rPr>
        <w:t>Mac-Gregor</w:t>
      </w:r>
      <w:proofErr w:type="spellEnd"/>
      <w:r w:rsidRPr="000E40D6">
        <w:rPr>
          <w:rFonts w:ascii="Verdana" w:hAnsi="Verdana"/>
          <w:sz w:val="20"/>
          <w:lang w:val="pt-BR"/>
        </w:rPr>
        <w:t xml:space="preserve"> </w:t>
      </w:r>
      <w:proofErr w:type="spellStart"/>
      <w:r w:rsidRPr="000E40D6">
        <w:rPr>
          <w:rFonts w:ascii="Verdana" w:hAnsi="Verdana"/>
          <w:sz w:val="20"/>
          <w:lang w:val="pt-BR"/>
        </w:rPr>
        <w:t>Poisot</w:t>
      </w:r>
      <w:proofErr w:type="spellEnd"/>
      <w:r w:rsidRPr="000E40D6">
        <w:rPr>
          <w:rFonts w:ascii="Verdana" w:hAnsi="Verdana"/>
          <w:sz w:val="20"/>
          <w:lang w:val="pt-BR"/>
        </w:rPr>
        <w:t xml:space="preserve"> </w:t>
      </w:r>
      <w:r w:rsidRPr="000E40D6">
        <w:rPr>
          <w:rFonts w:ascii="Verdana" w:hAnsi="Verdana"/>
          <w:sz w:val="20"/>
          <w:lang w:val="pt-BR"/>
        </w:rPr>
        <w:tab/>
      </w:r>
      <w:r w:rsidRPr="000E40D6">
        <w:rPr>
          <w:rFonts w:ascii="Verdana" w:hAnsi="Verdana"/>
          <w:sz w:val="20"/>
          <w:lang w:val="pt-BR"/>
        </w:rPr>
        <w:tab/>
      </w:r>
      <w:r w:rsidRPr="000E40D6">
        <w:rPr>
          <w:rFonts w:ascii="Verdana" w:hAnsi="Verdana"/>
          <w:sz w:val="20"/>
          <w:lang w:val="pt-BR"/>
        </w:rPr>
        <w:tab/>
      </w:r>
      <w:r w:rsidRPr="000E40D6">
        <w:rPr>
          <w:rFonts w:ascii="Verdana" w:hAnsi="Verdana"/>
          <w:sz w:val="20"/>
          <w:lang w:val="pt-BR"/>
        </w:rPr>
        <w:tab/>
        <w:t>Nancy Hernández López</w:t>
      </w:r>
    </w:p>
    <w:p w14:paraId="02523CA2" w14:textId="77777777" w:rsidR="000E40D6" w:rsidRPr="000E40D6" w:rsidRDefault="000E40D6" w:rsidP="000E40D6">
      <w:pPr>
        <w:spacing w:after="0"/>
        <w:ind w:left="360"/>
        <w:rPr>
          <w:rFonts w:ascii="Verdana" w:hAnsi="Verdana"/>
          <w:sz w:val="20"/>
          <w:lang w:val="pt-BR"/>
        </w:rPr>
      </w:pPr>
    </w:p>
    <w:p w14:paraId="27ECBE9D" w14:textId="30967FD0" w:rsidR="000E40D6" w:rsidRDefault="000E40D6" w:rsidP="000E40D6">
      <w:pPr>
        <w:spacing w:after="0"/>
        <w:ind w:left="360"/>
        <w:rPr>
          <w:rFonts w:ascii="Verdana" w:hAnsi="Verdana"/>
          <w:sz w:val="20"/>
          <w:lang w:val="pt-BR"/>
        </w:rPr>
      </w:pPr>
    </w:p>
    <w:p w14:paraId="18B208EF" w14:textId="77777777" w:rsidR="000E40D6" w:rsidRPr="000E40D6" w:rsidRDefault="000E40D6" w:rsidP="000E40D6">
      <w:pPr>
        <w:spacing w:after="0"/>
        <w:ind w:left="360"/>
        <w:rPr>
          <w:rFonts w:ascii="Verdana" w:hAnsi="Verdana"/>
          <w:sz w:val="20"/>
          <w:lang w:val="pt-BR"/>
        </w:rPr>
      </w:pPr>
    </w:p>
    <w:p w14:paraId="40594383" w14:textId="77777777" w:rsidR="000E40D6" w:rsidRPr="000E40D6" w:rsidRDefault="000E40D6" w:rsidP="000E40D6">
      <w:pPr>
        <w:spacing w:after="0"/>
        <w:ind w:left="360"/>
        <w:rPr>
          <w:rFonts w:ascii="Verdana" w:hAnsi="Verdana"/>
          <w:sz w:val="20"/>
          <w:lang w:val="pt-BR"/>
        </w:rPr>
      </w:pPr>
    </w:p>
    <w:p w14:paraId="3B7FC518" w14:textId="77777777" w:rsidR="000E40D6" w:rsidRPr="000E40D6" w:rsidRDefault="000E40D6" w:rsidP="000E40D6">
      <w:pPr>
        <w:spacing w:after="0"/>
        <w:ind w:left="360"/>
        <w:rPr>
          <w:rFonts w:ascii="Verdana" w:hAnsi="Verdana"/>
          <w:sz w:val="20"/>
          <w:lang w:val="pt-BR"/>
        </w:rPr>
      </w:pPr>
    </w:p>
    <w:p w14:paraId="2FB8EEA7" w14:textId="77777777" w:rsidR="000E40D6" w:rsidRPr="000E40D6" w:rsidRDefault="000E40D6" w:rsidP="000E40D6">
      <w:pPr>
        <w:spacing w:after="0"/>
        <w:ind w:left="360"/>
        <w:rPr>
          <w:rFonts w:ascii="Verdana" w:hAnsi="Verdana"/>
          <w:sz w:val="20"/>
          <w:lang w:val="pt-BR"/>
        </w:rPr>
      </w:pPr>
      <w:r w:rsidRPr="000E40D6">
        <w:rPr>
          <w:rFonts w:ascii="Verdana" w:hAnsi="Verdana"/>
          <w:sz w:val="20"/>
          <w:lang w:val="pt-BR"/>
        </w:rPr>
        <w:t xml:space="preserve">Verónica Gómez                                                 </w:t>
      </w:r>
      <w:r w:rsidRPr="000E40D6">
        <w:rPr>
          <w:rFonts w:ascii="Verdana" w:hAnsi="Verdana"/>
          <w:sz w:val="20"/>
          <w:lang w:val="pt-BR"/>
        </w:rPr>
        <w:tab/>
      </w:r>
      <w:r w:rsidRPr="000E40D6">
        <w:rPr>
          <w:rFonts w:ascii="Verdana" w:hAnsi="Verdana"/>
          <w:sz w:val="20"/>
          <w:lang w:val="pt-BR"/>
        </w:rPr>
        <w:tab/>
        <w:t xml:space="preserve"> </w:t>
      </w:r>
      <w:proofErr w:type="spellStart"/>
      <w:r w:rsidRPr="000E40D6">
        <w:rPr>
          <w:rFonts w:ascii="Verdana" w:hAnsi="Verdana"/>
          <w:sz w:val="20"/>
          <w:lang w:val="pt-BR"/>
        </w:rPr>
        <w:t>Patricia</w:t>
      </w:r>
      <w:proofErr w:type="spellEnd"/>
      <w:r w:rsidRPr="000E40D6">
        <w:rPr>
          <w:rFonts w:ascii="Verdana" w:hAnsi="Verdana"/>
          <w:sz w:val="20"/>
          <w:lang w:val="pt-BR"/>
        </w:rPr>
        <w:t xml:space="preserve"> Pérez Goldberg</w:t>
      </w:r>
    </w:p>
    <w:p w14:paraId="64A85AB3" w14:textId="77777777" w:rsidR="000E40D6" w:rsidRPr="000E40D6" w:rsidRDefault="000E40D6" w:rsidP="000E40D6">
      <w:pPr>
        <w:spacing w:after="0"/>
        <w:ind w:left="360"/>
        <w:rPr>
          <w:rFonts w:ascii="Verdana" w:hAnsi="Verdana"/>
          <w:sz w:val="20"/>
          <w:lang w:val="pt-BR"/>
        </w:rPr>
      </w:pPr>
    </w:p>
    <w:p w14:paraId="29AC83A8" w14:textId="010D7F69" w:rsidR="000E40D6" w:rsidRDefault="000E40D6" w:rsidP="000E40D6">
      <w:pPr>
        <w:spacing w:after="0"/>
        <w:ind w:left="360"/>
        <w:rPr>
          <w:rFonts w:ascii="Verdana" w:hAnsi="Verdana"/>
          <w:sz w:val="20"/>
          <w:lang w:val="pt-BR"/>
        </w:rPr>
      </w:pPr>
    </w:p>
    <w:p w14:paraId="7DDD96AA" w14:textId="77777777" w:rsidR="000E40D6" w:rsidRPr="000E40D6" w:rsidRDefault="000E40D6" w:rsidP="000E40D6">
      <w:pPr>
        <w:spacing w:after="0"/>
        <w:ind w:left="360"/>
        <w:rPr>
          <w:rFonts w:ascii="Verdana" w:hAnsi="Verdana"/>
          <w:sz w:val="20"/>
          <w:lang w:val="pt-BR"/>
        </w:rPr>
      </w:pPr>
    </w:p>
    <w:p w14:paraId="3D00597F" w14:textId="77777777" w:rsidR="000E40D6" w:rsidRPr="000E40D6" w:rsidRDefault="000E40D6" w:rsidP="000E40D6">
      <w:pPr>
        <w:spacing w:after="0"/>
        <w:ind w:left="360"/>
        <w:rPr>
          <w:rFonts w:ascii="Verdana" w:hAnsi="Verdana"/>
          <w:sz w:val="20"/>
          <w:lang w:val="pt-BR"/>
        </w:rPr>
      </w:pPr>
    </w:p>
    <w:p w14:paraId="51762631" w14:textId="77777777" w:rsidR="000E40D6" w:rsidRPr="000E40D6" w:rsidRDefault="000E40D6" w:rsidP="000E40D6">
      <w:pPr>
        <w:spacing w:after="0"/>
        <w:ind w:left="360"/>
        <w:jc w:val="center"/>
        <w:rPr>
          <w:rFonts w:ascii="Verdana" w:hAnsi="Verdana"/>
          <w:sz w:val="20"/>
          <w:lang w:val="pt-BR"/>
        </w:rPr>
      </w:pPr>
      <w:r w:rsidRPr="000E40D6">
        <w:rPr>
          <w:rFonts w:ascii="Verdana" w:hAnsi="Verdana" w:cs="Arial"/>
          <w:color w:val="212529"/>
          <w:sz w:val="20"/>
        </w:rPr>
        <w:t xml:space="preserve">Rodrigo de </w:t>
      </w:r>
      <w:proofErr w:type="spellStart"/>
      <w:r w:rsidRPr="000E40D6">
        <w:rPr>
          <w:rFonts w:ascii="Verdana" w:hAnsi="Verdana" w:cs="Arial"/>
          <w:color w:val="212529"/>
          <w:sz w:val="20"/>
        </w:rPr>
        <w:t>Bittencourt</w:t>
      </w:r>
      <w:proofErr w:type="spellEnd"/>
      <w:r w:rsidRPr="000E40D6">
        <w:rPr>
          <w:rFonts w:ascii="Verdana" w:hAnsi="Verdana" w:cs="Arial"/>
          <w:color w:val="212529"/>
          <w:sz w:val="20"/>
        </w:rPr>
        <w:t xml:space="preserve"> </w:t>
      </w:r>
      <w:proofErr w:type="spellStart"/>
      <w:r w:rsidRPr="000E40D6">
        <w:rPr>
          <w:rFonts w:ascii="Verdana" w:hAnsi="Verdana" w:cs="Arial"/>
          <w:color w:val="212529"/>
          <w:sz w:val="20"/>
        </w:rPr>
        <w:t>Mudrovitsch</w:t>
      </w:r>
      <w:proofErr w:type="spellEnd"/>
    </w:p>
    <w:p w14:paraId="3CA40376" w14:textId="77777777" w:rsidR="000E40D6" w:rsidRPr="000E40D6" w:rsidRDefault="000E40D6" w:rsidP="000E40D6">
      <w:pPr>
        <w:spacing w:after="0"/>
        <w:ind w:left="360"/>
        <w:jc w:val="both"/>
        <w:rPr>
          <w:rFonts w:ascii="Verdana" w:hAnsi="Verdana"/>
          <w:sz w:val="20"/>
          <w:lang w:val="pt-BR"/>
        </w:rPr>
      </w:pPr>
    </w:p>
    <w:p w14:paraId="7B25A1A7" w14:textId="77777777" w:rsidR="000E40D6" w:rsidRPr="000E40D6" w:rsidRDefault="000E40D6" w:rsidP="000E40D6">
      <w:pPr>
        <w:spacing w:after="0"/>
        <w:ind w:left="360"/>
        <w:jc w:val="both"/>
        <w:rPr>
          <w:rFonts w:ascii="Verdana" w:hAnsi="Verdana"/>
          <w:sz w:val="20"/>
          <w:lang w:val="pt-BR"/>
        </w:rPr>
      </w:pPr>
    </w:p>
    <w:p w14:paraId="169DE77C" w14:textId="77777777" w:rsidR="000E40D6" w:rsidRPr="000E40D6" w:rsidRDefault="000E40D6" w:rsidP="000E40D6">
      <w:pPr>
        <w:spacing w:after="0"/>
        <w:ind w:left="360"/>
        <w:jc w:val="both"/>
        <w:rPr>
          <w:rFonts w:ascii="Verdana" w:hAnsi="Verdana"/>
          <w:sz w:val="20"/>
          <w:lang w:val="pt-BR"/>
        </w:rPr>
      </w:pPr>
    </w:p>
    <w:p w14:paraId="42C643EF" w14:textId="38E9E874" w:rsidR="000E40D6" w:rsidRDefault="000E40D6" w:rsidP="000E40D6">
      <w:pPr>
        <w:spacing w:after="0"/>
        <w:ind w:left="360"/>
        <w:jc w:val="both"/>
        <w:rPr>
          <w:rFonts w:ascii="Verdana" w:hAnsi="Verdana"/>
          <w:sz w:val="20"/>
          <w:lang w:val="pt-BR"/>
        </w:rPr>
      </w:pPr>
    </w:p>
    <w:p w14:paraId="0087705A" w14:textId="77777777" w:rsidR="000E40D6" w:rsidRPr="000E40D6" w:rsidRDefault="000E40D6" w:rsidP="000E40D6">
      <w:pPr>
        <w:spacing w:after="0"/>
        <w:ind w:left="360"/>
        <w:jc w:val="both"/>
        <w:rPr>
          <w:rFonts w:ascii="Verdana" w:hAnsi="Verdana"/>
          <w:sz w:val="20"/>
          <w:lang w:val="pt-BR"/>
        </w:rPr>
      </w:pPr>
    </w:p>
    <w:p w14:paraId="4B28F107" w14:textId="77777777" w:rsidR="000E40D6" w:rsidRPr="000E40D6" w:rsidRDefault="000E40D6" w:rsidP="000E40D6">
      <w:pPr>
        <w:spacing w:after="0"/>
        <w:ind w:left="360"/>
        <w:jc w:val="center"/>
        <w:rPr>
          <w:rFonts w:ascii="Verdana" w:hAnsi="Verdana"/>
          <w:sz w:val="20"/>
          <w:lang w:val="pt-BR"/>
        </w:rPr>
      </w:pPr>
      <w:r w:rsidRPr="000E40D6">
        <w:rPr>
          <w:rFonts w:ascii="Verdana" w:hAnsi="Verdana"/>
          <w:sz w:val="20"/>
          <w:lang w:val="pt-BR"/>
        </w:rPr>
        <w:t>Pablo Saavedra Alessandri</w:t>
      </w:r>
    </w:p>
    <w:p w14:paraId="7CB38523" w14:textId="77777777" w:rsidR="000E40D6" w:rsidRPr="000E40D6" w:rsidRDefault="000E40D6" w:rsidP="000E40D6">
      <w:pPr>
        <w:spacing w:after="0"/>
        <w:ind w:left="360"/>
        <w:jc w:val="center"/>
        <w:rPr>
          <w:rFonts w:ascii="Verdana" w:hAnsi="Verdana"/>
          <w:sz w:val="20"/>
          <w:lang w:val="pt-BR"/>
        </w:rPr>
      </w:pPr>
      <w:r w:rsidRPr="000E40D6">
        <w:rPr>
          <w:rFonts w:ascii="Verdana" w:hAnsi="Verdana"/>
          <w:sz w:val="20"/>
          <w:lang w:val="pt-BR"/>
        </w:rPr>
        <w:t>Secretario</w:t>
      </w:r>
    </w:p>
    <w:p w14:paraId="0E0789A0" w14:textId="77777777" w:rsidR="000E40D6" w:rsidRPr="00FC4051" w:rsidRDefault="000E40D6" w:rsidP="000E40D6">
      <w:pPr>
        <w:pStyle w:val="Textonotapie"/>
        <w:ind w:left="360"/>
        <w:rPr>
          <w:rFonts w:ascii="Verdana" w:hAnsi="Verdana"/>
          <w:lang w:val="pt-BR"/>
        </w:rPr>
      </w:pPr>
    </w:p>
    <w:p w14:paraId="523786FB" w14:textId="66EDE7BD" w:rsidR="000E40D6" w:rsidRDefault="000E40D6" w:rsidP="000E40D6">
      <w:pPr>
        <w:pStyle w:val="Textonotapie"/>
        <w:ind w:left="360"/>
        <w:rPr>
          <w:rFonts w:ascii="Verdana" w:hAnsi="Verdana"/>
          <w:lang w:val="pt-BR"/>
        </w:rPr>
      </w:pPr>
    </w:p>
    <w:p w14:paraId="4FE01C98" w14:textId="77777777" w:rsidR="000E40D6" w:rsidRPr="00FC4051" w:rsidRDefault="000E40D6" w:rsidP="000E40D6">
      <w:pPr>
        <w:pStyle w:val="Textonotapie"/>
        <w:ind w:left="360"/>
        <w:rPr>
          <w:rFonts w:ascii="Verdana" w:hAnsi="Verdana"/>
          <w:lang w:val="pt-BR"/>
        </w:rPr>
      </w:pPr>
    </w:p>
    <w:p w14:paraId="37422C71" w14:textId="77777777" w:rsidR="000E40D6" w:rsidRPr="000E40D6" w:rsidRDefault="000E40D6" w:rsidP="000E40D6">
      <w:pPr>
        <w:spacing w:after="0"/>
        <w:ind w:left="360"/>
        <w:jc w:val="both"/>
        <w:rPr>
          <w:rFonts w:ascii="Verdana" w:hAnsi="Verdana"/>
          <w:sz w:val="20"/>
          <w:lang w:val="pt-BR"/>
        </w:rPr>
      </w:pPr>
      <w:proofErr w:type="spellStart"/>
      <w:r w:rsidRPr="000E40D6">
        <w:rPr>
          <w:rFonts w:ascii="Verdana" w:hAnsi="Verdana"/>
          <w:sz w:val="20"/>
          <w:lang w:val="pt-BR"/>
        </w:rPr>
        <w:t>Comuníquese</w:t>
      </w:r>
      <w:proofErr w:type="spellEnd"/>
      <w:r w:rsidRPr="000E40D6">
        <w:rPr>
          <w:rFonts w:ascii="Verdana" w:hAnsi="Verdana"/>
          <w:sz w:val="20"/>
          <w:lang w:val="pt-BR"/>
        </w:rPr>
        <w:t xml:space="preserve"> y </w:t>
      </w:r>
      <w:proofErr w:type="spellStart"/>
      <w:r w:rsidRPr="000E40D6">
        <w:rPr>
          <w:rFonts w:ascii="Verdana" w:hAnsi="Verdana"/>
          <w:sz w:val="20"/>
          <w:lang w:val="pt-BR"/>
        </w:rPr>
        <w:t>ejecútese</w:t>
      </w:r>
      <w:proofErr w:type="spellEnd"/>
      <w:r w:rsidRPr="000E40D6">
        <w:rPr>
          <w:rFonts w:ascii="Verdana" w:hAnsi="Verdana"/>
          <w:sz w:val="20"/>
          <w:lang w:val="pt-BR"/>
        </w:rPr>
        <w:t>,</w:t>
      </w:r>
    </w:p>
    <w:p w14:paraId="00AFBC0D" w14:textId="77777777" w:rsidR="000E40D6" w:rsidRPr="000E40D6" w:rsidRDefault="000E40D6" w:rsidP="000E40D6">
      <w:pPr>
        <w:spacing w:after="0"/>
        <w:ind w:left="360"/>
        <w:rPr>
          <w:rFonts w:ascii="Verdana" w:hAnsi="Verdana"/>
          <w:sz w:val="20"/>
          <w:lang w:val="pt-BR"/>
        </w:rPr>
      </w:pPr>
    </w:p>
    <w:p w14:paraId="70CDFFC2" w14:textId="77777777" w:rsidR="000E40D6" w:rsidRPr="000E40D6" w:rsidRDefault="000E40D6" w:rsidP="000E40D6">
      <w:pPr>
        <w:spacing w:after="0"/>
        <w:ind w:left="360"/>
        <w:jc w:val="center"/>
        <w:rPr>
          <w:rFonts w:ascii="Verdana" w:hAnsi="Verdana"/>
          <w:sz w:val="20"/>
          <w:lang w:val="pt-BR"/>
        </w:rPr>
      </w:pPr>
    </w:p>
    <w:p w14:paraId="29D9A8CB" w14:textId="77777777" w:rsidR="000E40D6" w:rsidRPr="000E40D6" w:rsidRDefault="000E40D6" w:rsidP="000E40D6">
      <w:pPr>
        <w:spacing w:after="0"/>
        <w:ind w:left="360"/>
        <w:jc w:val="center"/>
        <w:rPr>
          <w:rFonts w:ascii="Verdana" w:hAnsi="Verdana"/>
          <w:sz w:val="20"/>
          <w:lang w:val="pt-BR"/>
        </w:rPr>
      </w:pPr>
    </w:p>
    <w:p w14:paraId="287D1EDD" w14:textId="77777777" w:rsidR="000E40D6" w:rsidRPr="000E40D6" w:rsidRDefault="000E40D6" w:rsidP="000E40D6">
      <w:pPr>
        <w:spacing w:after="0"/>
        <w:ind w:left="360"/>
        <w:jc w:val="center"/>
        <w:rPr>
          <w:rFonts w:ascii="Verdana" w:hAnsi="Verdana"/>
          <w:sz w:val="20"/>
          <w:lang w:val="es-ES"/>
        </w:rPr>
      </w:pPr>
      <w:r w:rsidRPr="000E40D6">
        <w:rPr>
          <w:rFonts w:ascii="Verdana" w:hAnsi="Verdana"/>
          <w:sz w:val="20"/>
          <w:lang w:val="es-ES"/>
        </w:rPr>
        <w:t>Ricardo C. Pérez Manrique</w:t>
      </w:r>
    </w:p>
    <w:p w14:paraId="3123F22D" w14:textId="6315C758" w:rsidR="000E40D6" w:rsidRPr="000E40D6" w:rsidRDefault="000E40D6" w:rsidP="000E40D6">
      <w:pPr>
        <w:spacing w:after="0"/>
        <w:ind w:left="360"/>
        <w:jc w:val="center"/>
        <w:rPr>
          <w:rFonts w:ascii="Verdana" w:hAnsi="Verdana"/>
          <w:sz w:val="20"/>
          <w:lang w:val="pt-BR"/>
        </w:rPr>
      </w:pPr>
      <w:r w:rsidRPr="000E40D6">
        <w:rPr>
          <w:rFonts w:ascii="Verdana" w:hAnsi="Verdana"/>
          <w:sz w:val="20"/>
          <w:lang w:val="pt-BR"/>
        </w:rPr>
        <w:t>Presidente</w:t>
      </w:r>
    </w:p>
    <w:p w14:paraId="4B0E7FB7" w14:textId="77777777" w:rsidR="000E40D6" w:rsidRPr="000E40D6" w:rsidRDefault="000E40D6" w:rsidP="000E40D6">
      <w:pPr>
        <w:spacing w:after="0"/>
        <w:ind w:left="360"/>
        <w:jc w:val="both"/>
        <w:rPr>
          <w:rFonts w:ascii="Verdana" w:hAnsi="Verdana"/>
          <w:sz w:val="20"/>
          <w:lang w:val="pt-BR"/>
        </w:rPr>
      </w:pPr>
    </w:p>
    <w:p w14:paraId="55128E2B" w14:textId="77777777" w:rsidR="000E40D6" w:rsidRPr="000E40D6" w:rsidRDefault="000E40D6" w:rsidP="000E40D6">
      <w:pPr>
        <w:spacing w:after="0"/>
        <w:ind w:left="360"/>
        <w:jc w:val="both"/>
        <w:rPr>
          <w:rFonts w:ascii="Verdana" w:hAnsi="Verdana"/>
          <w:sz w:val="20"/>
          <w:lang w:val="pt-BR"/>
        </w:rPr>
      </w:pPr>
    </w:p>
    <w:p w14:paraId="43E4EFD9" w14:textId="77777777" w:rsidR="000E40D6" w:rsidRPr="000E40D6" w:rsidRDefault="000E40D6" w:rsidP="000E40D6">
      <w:pPr>
        <w:spacing w:after="0"/>
        <w:ind w:left="360"/>
        <w:jc w:val="both"/>
        <w:rPr>
          <w:rFonts w:ascii="Verdana" w:hAnsi="Verdana"/>
          <w:sz w:val="20"/>
          <w:lang w:val="pt-BR"/>
        </w:rPr>
      </w:pPr>
    </w:p>
    <w:p w14:paraId="40D224B5" w14:textId="77777777" w:rsidR="000E40D6" w:rsidRPr="000E40D6" w:rsidRDefault="000E40D6" w:rsidP="000E40D6">
      <w:pPr>
        <w:spacing w:after="0"/>
        <w:ind w:left="360"/>
        <w:jc w:val="both"/>
        <w:rPr>
          <w:rFonts w:ascii="Verdana" w:hAnsi="Verdana"/>
          <w:sz w:val="20"/>
          <w:lang w:val="pt-BR"/>
        </w:rPr>
      </w:pPr>
      <w:r w:rsidRPr="000E40D6">
        <w:rPr>
          <w:rFonts w:ascii="Verdana" w:hAnsi="Verdana"/>
          <w:sz w:val="20"/>
          <w:lang w:val="pt-BR"/>
        </w:rPr>
        <w:t>Pablo Saavedra Alessandri</w:t>
      </w:r>
    </w:p>
    <w:p w14:paraId="58D71B87" w14:textId="77777777" w:rsidR="000E40D6" w:rsidRPr="000E40D6" w:rsidRDefault="000E40D6" w:rsidP="000E40D6">
      <w:pPr>
        <w:spacing w:after="0"/>
        <w:ind w:left="360"/>
        <w:rPr>
          <w:lang w:val="pt-BR"/>
        </w:rPr>
      </w:pPr>
      <w:r w:rsidRPr="000E40D6">
        <w:rPr>
          <w:rFonts w:ascii="Verdana" w:hAnsi="Verdana"/>
          <w:sz w:val="20"/>
          <w:lang w:val="pt-BR"/>
        </w:rPr>
        <w:t xml:space="preserve">          Secretario</w:t>
      </w:r>
    </w:p>
    <w:p w14:paraId="2AF3EFD8" w14:textId="77777777" w:rsidR="000E40D6" w:rsidRPr="00894560" w:rsidRDefault="000E40D6" w:rsidP="000E40D6">
      <w:pPr>
        <w:pStyle w:val="Sinespaciado"/>
        <w:spacing w:before="120" w:after="120"/>
        <w:jc w:val="both"/>
        <w:rPr>
          <w:rFonts w:ascii="Verdana" w:hAnsi="Verdana"/>
          <w:sz w:val="20"/>
          <w:szCs w:val="20"/>
        </w:rPr>
      </w:pPr>
    </w:p>
    <w:sectPr w:rsidR="000E40D6" w:rsidRPr="00894560" w:rsidSect="000E40D6">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862A" w14:textId="77777777" w:rsidR="00547A8B" w:rsidRDefault="00547A8B" w:rsidP="004E5DC4">
      <w:pPr>
        <w:spacing w:after="0" w:line="240" w:lineRule="auto"/>
      </w:pPr>
      <w:r>
        <w:separator/>
      </w:r>
    </w:p>
  </w:endnote>
  <w:endnote w:type="continuationSeparator" w:id="0">
    <w:p w14:paraId="3C4A74E9" w14:textId="77777777" w:rsidR="00547A8B" w:rsidRDefault="00547A8B" w:rsidP="004E5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2758" w14:textId="77777777" w:rsidR="001B5C20" w:rsidRPr="00240098" w:rsidRDefault="001B5C20">
    <w:pPr>
      <w:pStyle w:val="Piedepgina"/>
      <w:jc w:val="center"/>
      <w:rPr>
        <w:caps/>
      </w:rPr>
    </w:pPr>
    <w:r w:rsidRPr="00240098">
      <w:rPr>
        <w:caps/>
      </w:rPr>
      <w:t>-</w:t>
    </w:r>
    <w:r w:rsidRPr="00240098">
      <w:rPr>
        <w:caps/>
      </w:rPr>
      <w:fldChar w:fldCharType="begin"/>
    </w:r>
    <w:r w:rsidRPr="00240098">
      <w:rPr>
        <w:caps/>
      </w:rPr>
      <w:instrText>PAGE   \* MERGEFORMAT</w:instrText>
    </w:r>
    <w:r w:rsidRPr="00240098">
      <w:rPr>
        <w:caps/>
      </w:rPr>
      <w:fldChar w:fldCharType="separate"/>
    </w:r>
    <w:r w:rsidR="00701EF0" w:rsidRPr="00701EF0">
      <w:rPr>
        <w:caps/>
        <w:noProof/>
        <w:lang w:val="es-ES"/>
      </w:rPr>
      <w:t>20</w:t>
    </w:r>
    <w:r w:rsidRPr="00240098">
      <w:rPr>
        <w:caps/>
      </w:rPr>
      <w:fldChar w:fldCharType="end"/>
    </w:r>
    <w:r w:rsidRPr="00240098">
      <w:rPr>
        <w:caps/>
      </w:rPr>
      <w:t>-</w:t>
    </w:r>
  </w:p>
  <w:p w14:paraId="52FD4298" w14:textId="77777777" w:rsidR="001B5C20" w:rsidRDefault="001B5C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A982" w14:textId="77777777" w:rsidR="00547A8B" w:rsidRDefault="00547A8B" w:rsidP="004E5DC4">
      <w:pPr>
        <w:spacing w:after="0" w:line="240" w:lineRule="auto"/>
      </w:pPr>
      <w:r>
        <w:separator/>
      </w:r>
    </w:p>
  </w:footnote>
  <w:footnote w:type="continuationSeparator" w:id="0">
    <w:p w14:paraId="54EF4D43" w14:textId="77777777" w:rsidR="00547A8B" w:rsidRDefault="00547A8B" w:rsidP="004E5DC4">
      <w:pPr>
        <w:spacing w:after="0" w:line="240" w:lineRule="auto"/>
      </w:pPr>
      <w:r>
        <w:continuationSeparator/>
      </w:r>
    </w:p>
  </w:footnote>
  <w:footnote w:id="1">
    <w:p w14:paraId="502B3392" w14:textId="2CD9BCBD" w:rsidR="00BA6350" w:rsidRPr="00894560" w:rsidRDefault="001B5C20" w:rsidP="008212ED">
      <w:pPr>
        <w:pStyle w:val="Textonotapie"/>
        <w:tabs>
          <w:tab w:val="left" w:pos="709"/>
        </w:tabs>
        <w:contextualSpacing/>
        <w:mirrorIndents/>
        <w:jc w:val="both"/>
        <w:rPr>
          <w:rFonts w:ascii="Verdana" w:hAnsi="Verdana"/>
          <w:sz w:val="16"/>
          <w:szCs w:val="16"/>
          <w:lang w:val="es-AR"/>
        </w:rPr>
      </w:pPr>
      <w:r w:rsidRPr="00894560">
        <w:rPr>
          <w:rFonts w:ascii="Verdana" w:hAnsi="Verdana"/>
          <w:sz w:val="16"/>
          <w:szCs w:val="16"/>
          <w:lang w:val="es-AR"/>
        </w:rPr>
        <w:t xml:space="preserve">* </w:t>
      </w:r>
      <w:r w:rsidRPr="00894560">
        <w:rPr>
          <w:rFonts w:ascii="Verdana" w:hAnsi="Verdana"/>
          <w:sz w:val="16"/>
          <w:szCs w:val="16"/>
          <w:lang w:val="es-AR"/>
        </w:rPr>
        <w:tab/>
      </w:r>
      <w:bookmarkStart w:id="0" w:name="_Hlk103689867"/>
      <w:bookmarkStart w:id="1" w:name="_Hlk103689199"/>
      <w:r w:rsidR="00D80D8E" w:rsidRPr="00894560">
        <w:rPr>
          <w:rFonts w:ascii="Verdana" w:hAnsi="Verdana"/>
          <w:sz w:val="16"/>
          <w:szCs w:val="16"/>
          <w:lang w:val="es-AR"/>
        </w:rPr>
        <w:t>Esta Resolución fue deliberada y aprobada durante el 148 Período Ordinario de Sesiones, parte del cual se llevó a cabo de forma no presencial utilizando medios tecnológicos de conformidad con lo establecido en el Reglamento de la Corte</w:t>
      </w:r>
      <w:bookmarkEnd w:id="0"/>
      <w:r w:rsidRPr="00894560">
        <w:rPr>
          <w:rFonts w:ascii="Verdana" w:hAnsi="Verdana"/>
          <w:sz w:val="16"/>
          <w:szCs w:val="16"/>
          <w:lang w:val="es-AR"/>
        </w:rPr>
        <w:t>.</w:t>
      </w:r>
      <w:bookmarkEnd w:id="1"/>
      <w:r w:rsidR="00BA6350" w:rsidRPr="00894560">
        <w:rPr>
          <w:rFonts w:ascii="Verdana" w:hAnsi="Verdana"/>
          <w:sz w:val="16"/>
          <w:szCs w:val="16"/>
          <w:lang w:val="es-AR"/>
        </w:rPr>
        <w:t xml:space="preserve"> El Juez Humberto Antonio Sierra Porto no participó en la deliberación </w:t>
      </w:r>
      <w:r w:rsidR="005F102F" w:rsidRPr="00894560">
        <w:rPr>
          <w:rFonts w:ascii="Verdana" w:hAnsi="Verdana"/>
          <w:sz w:val="16"/>
          <w:szCs w:val="16"/>
          <w:lang w:val="es-AR"/>
        </w:rPr>
        <w:t xml:space="preserve">y firma </w:t>
      </w:r>
      <w:r w:rsidR="00BA6350" w:rsidRPr="00894560">
        <w:rPr>
          <w:rFonts w:ascii="Verdana" w:hAnsi="Verdana"/>
          <w:sz w:val="16"/>
          <w:szCs w:val="16"/>
          <w:lang w:val="es-AR"/>
        </w:rPr>
        <w:t>de la presente Resolución por razones de fuerza mayor.</w:t>
      </w:r>
    </w:p>
    <w:p w14:paraId="6E468096" w14:textId="137BD995" w:rsidR="001B5C20" w:rsidRPr="00894560" w:rsidRDefault="001B5C20" w:rsidP="008212ED">
      <w:pPr>
        <w:pStyle w:val="Textonotapie"/>
        <w:tabs>
          <w:tab w:val="left" w:pos="709"/>
        </w:tabs>
        <w:contextualSpacing/>
        <w:mirrorIndents/>
        <w:jc w:val="both"/>
        <w:rPr>
          <w:rFonts w:ascii="Verdana" w:eastAsia="Verdana" w:hAnsi="Verdana" w:cs="Verdana"/>
          <w:sz w:val="16"/>
          <w:szCs w:val="16"/>
          <w:lang w:val="es-MX"/>
        </w:rPr>
      </w:pPr>
      <w:r w:rsidRPr="00894560">
        <w:rPr>
          <w:rStyle w:val="Refdenotaalpie"/>
          <w:rFonts w:ascii="Verdana" w:hAnsi="Verdana"/>
          <w:sz w:val="16"/>
          <w:szCs w:val="16"/>
        </w:rPr>
        <w:footnoteRef/>
      </w:r>
      <w:r w:rsidRPr="00894560">
        <w:rPr>
          <w:rFonts w:ascii="Verdana" w:hAnsi="Verdana"/>
          <w:sz w:val="16"/>
          <w:szCs w:val="16"/>
          <w:lang w:val="es-AR"/>
        </w:rPr>
        <w:t xml:space="preserve"> </w:t>
      </w:r>
      <w:r w:rsidRPr="00894560">
        <w:rPr>
          <w:rFonts w:ascii="Verdana" w:hAnsi="Verdana"/>
          <w:sz w:val="16"/>
          <w:szCs w:val="16"/>
          <w:lang w:val="es-AR"/>
        </w:rPr>
        <w:tab/>
      </w:r>
      <w:r w:rsidRPr="00894560">
        <w:rPr>
          <w:rFonts w:ascii="Verdana" w:hAnsi="Verdana"/>
          <w:sz w:val="16"/>
          <w:szCs w:val="16"/>
        </w:rPr>
        <w:t xml:space="preserve">La Sentencia fue notificada al Estado el </w:t>
      </w:r>
      <w:r w:rsidR="00824151" w:rsidRPr="00894560">
        <w:rPr>
          <w:rFonts w:ascii="Verdana" w:hAnsi="Verdana"/>
          <w:sz w:val="16"/>
          <w:szCs w:val="16"/>
        </w:rPr>
        <w:t>4 de junio de 2019.</w:t>
      </w:r>
      <w:r w:rsidR="00866A38" w:rsidRPr="00894560">
        <w:rPr>
          <w:rFonts w:ascii="Verdana" w:hAnsi="Verdana"/>
          <w:iCs/>
          <w:sz w:val="16"/>
          <w:szCs w:val="16"/>
          <w:lang w:val="es-AR"/>
        </w:rPr>
        <w:t xml:space="preserve"> Disponible</w:t>
      </w:r>
      <w:r w:rsidR="00866A38" w:rsidRPr="00894560">
        <w:rPr>
          <w:rFonts w:ascii="Verdana" w:eastAsia="Verdana" w:hAnsi="Verdana" w:cs="Verdana"/>
          <w:spacing w:val="1"/>
          <w:sz w:val="16"/>
          <w:szCs w:val="16"/>
          <w:lang w:val="es-MX"/>
        </w:rPr>
        <w:t xml:space="preserve"> </w:t>
      </w:r>
      <w:r w:rsidR="00866A38" w:rsidRPr="00894560">
        <w:rPr>
          <w:rFonts w:ascii="Verdana" w:eastAsia="Verdana" w:hAnsi="Verdana" w:cs="Verdana"/>
          <w:sz w:val="16"/>
          <w:szCs w:val="16"/>
          <w:lang w:val="es-MX"/>
        </w:rPr>
        <w:t>e</w:t>
      </w:r>
      <w:r w:rsidR="00866A38" w:rsidRPr="00894560">
        <w:rPr>
          <w:rFonts w:ascii="Verdana" w:eastAsia="Verdana" w:hAnsi="Verdana" w:cs="Verdana"/>
          <w:spacing w:val="-1"/>
          <w:sz w:val="16"/>
          <w:szCs w:val="16"/>
          <w:lang w:val="es-MX"/>
        </w:rPr>
        <w:t>n</w:t>
      </w:r>
      <w:r w:rsidR="00866A38" w:rsidRPr="00894560">
        <w:rPr>
          <w:rFonts w:ascii="Verdana" w:eastAsia="Verdana" w:hAnsi="Verdana" w:cs="Verdana"/>
          <w:sz w:val="16"/>
          <w:szCs w:val="16"/>
          <w:lang w:val="es-MX"/>
        </w:rPr>
        <w:t xml:space="preserve">: </w:t>
      </w:r>
      <w:hyperlink r:id="rId1" w:history="1">
        <w:r w:rsidR="00866A38" w:rsidRPr="00894560">
          <w:rPr>
            <w:rStyle w:val="Hipervnculo"/>
            <w:rFonts w:ascii="Verdana" w:eastAsia="Verdana" w:hAnsi="Verdana" w:cs="Verdana"/>
            <w:sz w:val="16"/>
            <w:szCs w:val="16"/>
            <w:lang w:val="es-MX"/>
          </w:rPr>
          <w:t>https://www.corteidh.or.cr/docs/casos/articulos/seriec_376_esp.pdf</w:t>
        </w:r>
      </w:hyperlink>
      <w:r w:rsidR="00866A38" w:rsidRPr="00894560">
        <w:rPr>
          <w:rFonts w:ascii="Verdana" w:eastAsia="Verdana" w:hAnsi="Verdana" w:cs="Verdana"/>
          <w:sz w:val="16"/>
          <w:szCs w:val="16"/>
          <w:lang w:val="es-MX"/>
        </w:rPr>
        <w:t>.</w:t>
      </w:r>
    </w:p>
  </w:footnote>
  <w:footnote w:id="2">
    <w:p w14:paraId="37BD2CC7" w14:textId="77C82DA9" w:rsidR="003815ED" w:rsidRPr="00894560" w:rsidRDefault="003815ED" w:rsidP="008212ED">
      <w:pPr>
        <w:widowControl w:val="0"/>
        <w:tabs>
          <w:tab w:val="left" w:pos="709"/>
        </w:tabs>
        <w:spacing w:after="0" w:line="240" w:lineRule="auto"/>
        <w:contextualSpacing/>
        <w:mirrorIndents/>
        <w:jc w:val="both"/>
        <w:rPr>
          <w:rFonts w:ascii="Verdana" w:hAnsi="Verdana"/>
          <w:sz w:val="16"/>
          <w:szCs w:val="16"/>
        </w:rPr>
      </w:pPr>
      <w:r w:rsidRPr="00894560">
        <w:rPr>
          <w:rStyle w:val="Refdenotaalpie"/>
          <w:rFonts w:ascii="Verdana" w:hAnsi="Verdana"/>
          <w:sz w:val="16"/>
          <w:szCs w:val="16"/>
        </w:rPr>
        <w:footnoteRef/>
      </w:r>
      <w:r w:rsidRPr="00894560">
        <w:rPr>
          <w:rFonts w:ascii="Verdana" w:hAnsi="Verdana"/>
          <w:sz w:val="16"/>
          <w:szCs w:val="16"/>
        </w:rPr>
        <w:t xml:space="preserve"> </w:t>
      </w:r>
      <w:r w:rsidRPr="00894560">
        <w:rPr>
          <w:rFonts w:ascii="Verdana" w:hAnsi="Verdana"/>
          <w:sz w:val="16"/>
          <w:szCs w:val="16"/>
        </w:rPr>
        <w:tab/>
      </w:r>
      <w:r w:rsidR="00914288" w:rsidRPr="00894560">
        <w:rPr>
          <w:rFonts w:ascii="Verdana" w:hAnsi="Verdana"/>
          <w:sz w:val="16"/>
          <w:szCs w:val="16"/>
        </w:rPr>
        <w:t xml:space="preserve">Los Defensores Interamericanos Octavio Tito </w:t>
      </w:r>
      <w:proofErr w:type="spellStart"/>
      <w:r w:rsidR="00914288" w:rsidRPr="00894560">
        <w:rPr>
          <w:rFonts w:ascii="Verdana" w:hAnsi="Verdana"/>
          <w:sz w:val="16"/>
          <w:szCs w:val="16"/>
        </w:rPr>
        <w:t>Sufán</w:t>
      </w:r>
      <w:proofErr w:type="spellEnd"/>
      <w:r w:rsidR="00914288" w:rsidRPr="00894560">
        <w:rPr>
          <w:rFonts w:ascii="Verdana" w:hAnsi="Verdana"/>
          <w:sz w:val="16"/>
          <w:szCs w:val="16"/>
        </w:rPr>
        <w:t xml:space="preserve"> Farías</w:t>
      </w:r>
      <w:r w:rsidR="00547831" w:rsidRPr="00894560">
        <w:rPr>
          <w:rFonts w:ascii="Verdana" w:hAnsi="Verdana"/>
          <w:sz w:val="16"/>
          <w:szCs w:val="16"/>
        </w:rPr>
        <w:t xml:space="preserve"> y </w:t>
      </w:r>
      <w:proofErr w:type="spellStart"/>
      <w:r w:rsidR="00914288" w:rsidRPr="00894560">
        <w:rPr>
          <w:rFonts w:ascii="Verdana" w:hAnsi="Verdana"/>
          <w:sz w:val="16"/>
          <w:szCs w:val="16"/>
        </w:rPr>
        <w:t>Roummel</w:t>
      </w:r>
      <w:proofErr w:type="spellEnd"/>
      <w:r w:rsidR="00914288" w:rsidRPr="00894560">
        <w:rPr>
          <w:rFonts w:ascii="Verdana" w:hAnsi="Verdana"/>
          <w:sz w:val="16"/>
          <w:szCs w:val="16"/>
        </w:rPr>
        <w:t xml:space="preserve"> </w:t>
      </w:r>
      <w:proofErr w:type="spellStart"/>
      <w:r w:rsidR="00914288" w:rsidRPr="00894560">
        <w:rPr>
          <w:rFonts w:ascii="Verdana" w:hAnsi="Verdana"/>
          <w:sz w:val="16"/>
          <w:szCs w:val="16"/>
        </w:rPr>
        <w:t>Gevanny</w:t>
      </w:r>
      <w:proofErr w:type="spellEnd"/>
      <w:r w:rsidR="00914288" w:rsidRPr="00894560">
        <w:rPr>
          <w:rFonts w:ascii="Verdana" w:hAnsi="Verdana"/>
          <w:sz w:val="16"/>
          <w:szCs w:val="16"/>
        </w:rPr>
        <w:t xml:space="preserve"> Salerno Caballero, y</w:t>
      </w:r>
      <w:r w:rsidR="00AC717E" w:rsidRPr="00894560">
        <w:rPr>
          <w:rFonts w:ascii="Verdana" w:hAnsi="Verdana"/>
          <w:sz w:val="16"/>
          <w:szCs w:val="16"/>
        </w:rPr>
        <w:t xml:space="preserve"> </w:t>
      </w:r>
      <w:r w:rsidR="00547831" w:rsidRPr="00894560">
        <w:rPr>
          <w:rFonts w:ascii="Verdana" w:hAnsi="Verdana"/>
          <w:sz w:val="16"/>
          <w:szCs w:val="16"/>
        </w:rPr>
        <w:t xml:space="preserve">la </w:t>
      </w:r>
      <w:r w:rsidR="00914288" w:rsidRPr="00894560">
        <w:rPr>
          <w:rFonts w:ascii="Verdana" w:hAnsi="Verdana"/>
          <w:sz w:val="16"/>
          <w:szCs w:val="16"/>
        </w:rPr>
        <w:t>D</w:t>
      </w:r>
      <w:r w:rsidR="00AC717E" w:rsidRPr="00894560">
        <w:rPr>
          <w:rFonts w:ascii="Verdana" w:hAnsi="Verdana"/>
          <w:sz w:val="16"/>
          <w:szCs w:val="16"/>
        </w:rPr>
        <w:t xml:space="preserve">efensora </w:t>
      </w:r>
      <w:r w:rsidR="00914288" w:rsidRPr="00894560">
        <w:rPr>
          <w:rFonts w:ascii="Verdana" w:hAnsi="Verdana"/>
          <w:sz w:val="16"/>
          <w:szCs w:val="16"/>
        </w:rPr>
        <w:t>I</w:t>
      </w:r>
      <w:r w:rsidR="00AC717E" w:rsidRPr="00894560">
        <w:rPr>
          <w:rFonts w:ascii="Verdana" w:hAnsi="Verdana"/>
          <w:sz w:val="16"/>
          <w:szCs w:val="16"/>
        </w:rPr>
        <w:t>nteramericana</w:t>
      </w:r>
      <w:r w:rsidR="00914288" w:rsidRPr="00894560">
        <w:rPr>
          <w:rFonts w:ascii="Verdana" w:hAnsi="Verdana"/>
          <w:sz w:val="16"/>
          <w:szCs w:val="16"/>
        </w:rPr>
        <w:t xml:space="preserve"> Suplente</w:t>
      </w:r>
      <w:r w:rsidR="00547831" w:rsidRPr="00894560">
        <w:rPr>
          <w:rFonts w:ascii="Verdana" w:hAnsi="Verdana"/>
          <w:sz w:val="16"/>
          <w:szCs w:val="16"/>
        </w:rPr>
        <w:t xml:space="preserve"> Nilda López </w:t>
      </w:r>
      <w:proofErr w:type="spellStart"/>
      <w:r w:rsidR="00547831" w:rsidRPr="00894560">
        <w:rPr>
          <w:rFonts w:ascii="Verdana" w:hAnsi="Verdana"/>
          <w:sz w:val="16"/>
          <w:szCs w:val="16"/>
        </w:rPr>
        <w:t>Britez</w:t>
      </w:r>
      <w:proofErr w:type="spellEnd"/>
      <w:r w:rsidR="00914288" w:rsidRPr="00894560">
        <w:rPr>
          <w:rFonts w:ascii="Verdana" w:hAnsi="Verdana"/>
          <w:sz w:val="16"/>
          <w:szCs w:val="16"/>
        </w:rPr>
        <w:t>.</w:t>
      </w:r>
    </w:p>
  </w:footnote>
  <w:footnote w:id="3">
    <w:p w14:paraId="630DC015" w14:textId="27A6970D" w:rsidR="00C400F4" w:rsidRPr="00894560" w:rsidRDefault="00C400F4" w:rsidP="008212ED">
      <w:pPr>
        <w:pStyle w:val="Textonotapie"/>
        <w:tabs>
          <w:tab w:val="left" w:pos="709"/>
        </w:tabs>
        <w:jc w:val="both"/>
        <w:rPr>
          <w:rFonts w:ascii="Verdana" w:hAnsi="Verdana"/>
          <w:sz w:val="16"/>
          <w:szCs w:val="16"/>
          <w:lang w:val="es-MX"/>
        </w:rPr>
      </w:pPr>
      <w:r w:rsidRPr="00894560">
        <w:rPr>
          <w:rStyle w:val="Refdenotaalpie"/>
          <w:rFonts w:ascii="Verdana" w:hAnsi="Verdana"/>
          <w:sz w:val="16"/>
          <w:szCs w:val="16"/>
        </w:rPr>
        <w:footnoteRef/>
      </w:r>
      <w:r w:rsidRPr="00894560">
        <w:rPr>
          <w:rFonts w:ascii="Verdana" w:hAnsi="Verdana"/>
          <w:sz w:val="16"/>
          <w:szCs w:val="16"/>
        </w:rPr>
        <w:t xml:space="preserve"> </w:t>
      </w:r>
      <w:r w:rsidRPr="00894560">
        <w:rPr>
          <w:rFonts w:ascii="Verdana" w:hAnsi="Verdana"/>
          <w:sz w:val="16"/>
          <w:szCs w:val="16"/>
          <w:lang w:val="es-MX"/>
        </w:rPr>
        <w:tab/>
        <w:t>Casos Martínez Coronado, Ruiz Fuentes y otra, Valenzuela Ávila, Rodríguez Revolorio y otros, y Girón y otros</w:t>
      </w:r>
      <w:bookmarkStart w:id="3" w:name="_Hlk104467958"/>
      <w:r w:rsidR="00864F33" w:rsidRPr="00894560">
        <w:rPr>
          <w:rFonts w:ascii="Verdana" w:hAnsi="Verdana"/>
          <w:sz w:val="16"/>
          <w:szCs w:val="16"/>
          <w:lang w:val="es-MX"/>
        </w:rPr>
        <w:t>, todos contra Guatemala</w:t>
      </w:r>
      <w:bookmarkEnd w:id="3"/>
      <w:r w:rsidRPr="00894560">
        <w:rPr>
          <w:rFonts w:ascii="Verdana" w:hAnsi="Verdana"/>
          <w:sz w:val="16"/>
          <w:szCs w:val="16"/>
          <w:lang w:val="es-MX"/>
        </w:rPr>
        <w:t>.</w:t>
      </w:r>
    </w:p>
  </w:footnote>
  <w:footnote w:id="4">
    <w:p w14:paraId="05BB328F" w14:textId="7AD6F5F8" w:rsidR="007C45A0" w:rsidRPr="00894560" w:rsidRDefault="007C45A0" w:rsidP="008212ED">
      <w:pPr>
        <w:pStyle w:val="Textonotapie"/>
        <w:tabs>
          <w:tab w:val="left" w:pos="709"/>
        </w:tabs>
        <w:contextualSpacing/>
        <w:mirrorIndents/>
        <w:jc w:val="both"/>
        <w:rPr>
          <w:rFonts w:ascii="Verdana" w:hAnsi="Verdana"/>
          <w:sz w:val="16"/>
          <w:szCs w:val="16"/>
          <w:lang w:val="es-MX"/>
        </w:rPr>
      </w:pPr>
      <w:r w:rsidRPr="00894560">
        <w:rPr>
          <w:rStyle w:val="Refdenotaalpie"/>
          <w:rFonts w:ascii="Verdana" w:hAnsi="Verdana"/>
          <w:sz w:val="16"/>
          <w:szCs w:val="16"/>
        </w:rPr>
        <w:footnoteRef/>
      </w:r>
      <w:r w:rsidRPr="00894560">
        <w:rPr>
          <w:rFonts w:ascii="Verdana" w:hAnsi="Verdana"/>
          <w:sz w:val="16"/>
          <w:szCs w:val="16"/>
        </w:rPr>
        <w:t xml:space="preserve"> </w:t>
      </w:r>
      <w:r w:rsidRPr="00894560">
        <w:rPr>
          <w:rFonts w:ascii="Verdana" w:hAnsi="Verdana"/>
          <w:sz w:val="16"/>
          <w:szCs w:val="16"/>
        </w:rPr>
        <w:tab/>
      </w:r>
      <w:r w:rsidR="00D01335" w:rsidRPr="00894560">
        <w:rPr>
          <w:rFonts w:ascii="Verdana" w:hAnsi="Verdana"/>
          <w:color w:val="000000" w:themeColor="text1"/>
          <w:sz w:val="16"/>
          <w:szCs w:val="16"/>
        </w:rPr>
        <w:t>En el ejercicio de su función jurisdiccional de supervisar el cumplimiento de sus decisiones,</w:t>
      </w:r>
      <w:r w:rsidR="00D01335" w:rsidRPr="00894560">
        <w:rPr>
          <w:rFonts w:ascii="Verdana" w:hAnsi="Verdana"/>
          <w:sz w:val="16"/>
          <w:szCs w:val="16"/>
        </w:rPr>
        <w:t xml:space="preserve"> facultad que además se desprende de lo dispuesto en los artículos 33, 62.1, 62.3 y 65 de la Convención Americana sobre Derechos Humanos y 30 de su Estatuto, y se encuentra regulada en el artículo 69 de su Reglamento.</w:t>
      </w:r>
    </w:p>
  </w:footnote>
  <w:footnote w:id="5">
    <w:p w14:paraId="6657890E" w14:textId="49EA3D70" w:rsidR="00683273" w:rsidRPr="00894560" w:rsidRDefault="00683273" w:rsidP="008212ED">
      <w:pPr>
        <w:pStyle w:val="Textonotapie"/>
        <w:tabs>
          <w:tab w:val="left" w:pos="709"/>
        </w:tabs>
        <w:jc w:val="both"/>
        <w:rPr>
          <w:rFonts w:ascii="Verdana" w:hAnsi="Verdana"/>
          <w:sz w:val="16"/>
          <w:szCs w:val="16"/>
        </w:rPr>
      </w:pPr>
      <w:r w:rsidRPr="00894560">
        <w:rPr>
          <w:rStyle w:val="Refdenotaalpie"/>
          <w:rFonts w:ascii="Verdana" w:hAnsi="Verdana"/>
          <w:sz w:val="16"/>
          <w:szCs w:val="16"/>
        </w:rPr>
        <w:footnoteRef/>
      </w:r>
      <w:r w:rsidRPr="00894560">
        <w:rPr>
          <w:rFonts w:ascii="Verdana" w:hAnsi="Verdana"/>
          <w:sz w:val="16"/>
          <w:szCs w:val="16"/>
        </w:rPr>
        <w:t xml:space="preserve"> </w:t>
      </w:r>
      <w:r w:rsidRPr="00894560">
        <w:rPr>
          <w:rFonts w:ascii="Verdana" w:hAnsi="Verdana"/>
          <w:sz w:val="16"/>
          <w:szCs w:val="16"/>
        </w:rPr>
        <w:tab/>
      </w:r>
      <w:r w:rsidRPr="00894560">
        <w:rPr>
          <w:rFonts w:ascii="Verdana" w:eastAsia="Verdana" w:hAnsi="Verdana" w:cs="Verdana"/>
          <w:color w:val="000000" w:themeColor="text1"/>
          <w:spacing w:val="2"/>
          <w:sz w:val="16"/>
          <w:szCs w:val="16"/>
          <w:lang w:val="es-MX"/>
        </w:rPr>
        <w:t>C</w:t>
      </w:r>
      <w:r w:rsidRPr="00894560">
        <w:rPr>
          <w:rFonts w:ascii="Verdana" w:eastAsia="Verdana" w:hAnsi="Verdana" w:cs="Verdana"/>
          <w:color w:val="000000" w:themeColor="text1"/>
          <w:spacing w:val="-1"/>
          <w:sz w:val="16"/>
          <w:szCs w:val="16"/>
          <w:lang w:val="es-MX"/>
        </w:rPr>
        <w:t>o</w:t>
      </w:r>
      <w:r w:rsidRPr="00894560">
        <w:rPr>
          <w:rFonts w:ascii="Verdana" w:eastAsia="Verdana" w:hAnsi="Verdana" w:cs="Verdana"/>
          <w:color w:val="000000" w:themeColor="text1"/>
          <w:sz w:val="16"/>
          <w:szCs w:val="16"/>
          <w:lang w:val="es-MX"/>
        </w:rPr>
        <w:t>n</w:t>
      </w:r>
      <w:r w:rsidRPr="00894560">
        <w:rPr>
          <w:rFonts w:ascii="Verdana" w:eastAsia="Verdana" w:hAnsi="Verdana" w:cs="Verdana"/>
          <w:color w:val="000000" w:themeColor="text1"/>
          <w:spacing w:val="64"/>
          <w:sz w:val="16"/>
          <w:szCs w:val="16"/>
          <w:lang w:val="es-MX"/>
        </w:rPr>
        <w:t xml:space="preserve"> </w:t>
      </w:r>
      <w:r w:rsidRPr="00894560">
        <w:rPr>
          <w:rFonts w:ascii="Verdana" w:eastAsia="Verdana" w:hAnsi="Verdana" w:cs="Verdana"/>
          <w:color w:val="000000" w:themeColor="text1"/>
          <w:spacing w:val="1"/>
          <w:sz w:val="16"/>
          <w:szCs w:val="16"/>
          <w:lang w:val="es-MX"/>
        </w:rPr>
        <w:t>b</w:t>
      </w:r>
      <w:r w:rsidRPr="00894560">
        <w:rPr>
          <w:rFonts w:ascii="Verdana" w:eastAsia="Verdana" w:hAnsi="Verdana" w:cs="Verdana"/>
          <w:color w:val="000000" w:themeColor="text1"/>
          <w:sz w:val="16"/>
          <w:szCs w:val="16"/>
          <w:lang w:val="es-MX"/>
        </w:rPr>
        <w:t>a</w:t>
      </w:r>
      <w:r w:rsidRPr="00894560">
        <w:rPr>
          <w:rFonts w:ascii="Verdana" w:eastAsia="Verdana" w:hAnsi="Verdana" w:cs="Verdana"/>
          <w:color w:val="000000" w:themeColor="text1"/>
          <w:spacing w:val="2"/>
          <w:sz w:val="16"/>
          <w:szCs w:val="16"/>
          <w:lang w:val="es-MX"/>
        </w:rPr>
        <w:t>s</w:t>
      </w:r>
      <w:r w:rsidRPr="00894560">
        <w:rPr>
          <w:rFonts w:ascii="Verdana" w:eastAsia="Verdana" w:hAnsi="Verdana" w:cs="Verdana"/>
          <w:color w:val="000000" w:themeColor="text1"/>
          <w:sz w:val="16"/>
          <w:szCs w:val="16"/>
          <w:lang w:val="es-MX"/>
        </w:rPr>
        <w:t>e</w:t>
      </w:r>
      <w:r w:rsidRPr="00894560">
        <w:rPr>
          <w:rFonts w:ascii="Verdana" w:eastAsia="Verdana" w:hAnsi="Verdana" w:cs="Verdana"/>
          <w:color w:val="000000" w:themeColor="text1"/>
          <w:spacing w:val="63"/>
          <w:sz w:val="16"/>
          <w:szCs w:val="16"/>
          <w:lang w:val="es-MX"/>
        </w:rPr>
        <w:t xml:space="preserve"> </w:t>
      </w:r>
      <w:r w:rsidRPr="00894560">
        <w:rPr>
          <w:rFonts w:ascii="Verdana" w:eastAsia="Verdana" w:hAnsi="Verdana" w:cs="Verdana"/>
          <w:color w:val="000000" w:themeColor="text1"/>
          <w:spacing w:val="-1"/>
          <w:sz w:val="16"/>
          <w:szCs w:val="16"/>
          <w:lang w:val="es-MX"/>
        </w:rPr>
        <w:t>e</w:t>
      </w:r>
      <w:r w:rsidRPr="00894560">
        <w:rPr>
          <w:rFonts w:ascii="Verdana" w:eastAsia="Verdana" w:hAnsi="Verdana" w:cs="Verdana"/>
          <w:color w:val="000000" w:themeColor="text1"/>
          <w:sz w:val="16"/>
          <w:szCs w:val="16"/>
          <w:lang w:val="es-MX"/>
        </w:rPr>
        <w:t>n</w:t>
      </w:r>
      <w:r w:rsidRPr="00894560">
        <w:rPr>
          <w:rFonts w:ascii="Verdana" w:eastAsia="Verdana" w:hAnsi="Verdana" w:cs="Verdana"/>
          <w:color w:val="000000" w:themeColor="text1"/>
          <w:spacing w:val="69"/>
          <w:sz w:val="16"/>
          <w:szCs w:val="16"/>
          <w:lang w:val="es-MX"/>
        </w:rPr>
        <w:t xml:space="preserve"> </w:t>
      </w:r>
      <w:r w:rsidRPr="00894560">
        <w:rPr>
          <w:rFonts w:ascii="Verdana" w:eastAsia="Verdana" w:hAnsi="Verdana" w:cs="Verdana"/>
          <w:color w:val="000000" w:themeColor="text1"/>
          <w:sz w:val="16"/>
          <w:szCs w:val="16"/>
          <w:lang w:val="es-MX"/>
        </w:rPr>
        <w:t>l</w:t>
      </w:r>
      <w:r w:rsidRPr="00894560">
        <w:rPr>
          <w:rFonts w:ascii="Verdana" w:eastAsia="Verdana" w:hAnsi="Verdana" w:cs="Verdana"/>
          <w:color w:val="000000" w:themeColor="text1"/>
          <w:spacing w:val="1"/>
          <w:sz w:val="16"/>
          <w:szCs w:val="16"/>
          <w:lang w:val="es-MX"/>
        </w:rPr>
        <w:t>o</w:t>
      </w:r>
      <w:r w:rsidRPr="00894560">
        <w:rPr>
          <w:rFonts w:ascii="Verdana" w:eastAsia="Verdana" w:hAnsi="Verdana" w:cs="Verdana"/>
          <w:color w:val="000000" w:themeColor="text1"/>
          <w:sz w:val="16"/>
          <w:szCs w:val="16"/>
          <w:lang w:val="es-MX"/>
        </w:rPr>
        <w:t>s</w:t>
      </w:r>
      <w:r w:rsidRPr="00894560">
        <w:rPr>
          <w:rFonts w:ascii="Verdana" w:eastAsia="Verdana" w:hAnsi="Verdana" w:cs="Verdana"/>
          <w:color w:val="000000" w:themeColor="text1"/>
          <w:spacing w:val="64"/>
          <w:sz w:val="16"/>
          <w:szCs w:val="16"/>
          <w:lang w:val="es-MX"/>
        </w:rPr>
        <w:t xml:space="preserve"> </w:t>
      </w:r>
      <w:r w:rsidRPr="00894560">
        <w:rPr>
          <w:rFonts w:ascii="Verdana" w:eastAsia="Verdana" w:hAnsi="Verdana" w:cs="Verdana"/>
          <w:color w:val="000000" w:themeColor="text1"/>
          <w:spacing w:val="2"/>
          <w:sz w:val="16"/>
          <w:szCs w:val="16"/>
          <w:lang w:val="es-MX"/>
        </w:rPr>
        <w:t>c</w:t>
      </w:r>
      <w:r w:rsidRPr="00894560">
        <w:rPr>
          <w:rFonts w:ascii="Verdana" w:eastAsia="Verdana" w:hAnsi="Verdana" w:cs="Verdana"/>
          <w:color w:val="000000" w:themeColor="text1"/>
          <w:spacing w:val="1"/>
          <w:sz w:val="16"/>
          <w:szCs w:val="16"/>
          <w:lang w:val="es-MX"/>
        </w:rPr>
        <w:t>o</w:t>
      </w:r>
      <w:r w:rsidRPr="00894560">
        <w:rPr>
          <w:rFonts w:ascii="Verdana" w:eastAsia="Verdana" w:hAnsi="Verdana" w:cs="Verdana"/>
          <w:color w:val="000000" w:themeColor="text1"/>
          <w:sz w:val="16"/>
          <w:szCs w:val="16"/>
          <w:lang w:val="es-MX"/>
        </w:rPr>
        <w:t>m</w:t>
      </w:r>
      <w:r w:rsidRPr="00894560">
        <w:rPr>
          <w:rFonts w:ascii="Verdana" w:eastAsia="Verdana" w:hAnsi="Verdana" w:cs="Verdana"/>
          <w:color w:val="000000" w:themeColor="text1"/>
          <w:spacing w:val="1"/>
          <w:sz w:val="16"/>
          <w:szCs w:val="16"/>
          <w:lang w:val="es-MX"/>
        </w:rPr>
        <w:t>p</w:t>
      </w:r>
      <w:r w:rsidRPr="00894560">
        <w:rPr>
          <w:rFonts w:ascii="Verdana" w:eastAsia="Verdana" w:hAnsi="Verdana" w:cs="Verdana"/>
          <w:color w:val="000000" w:themeColor="text1"/>
          <w:spacing w:val="-1"/>
          <w:sz w:val="16"/>
          <w:szCs w:val="16"/>
          <w:lang w:val="es-MX"/>
        </w:rPr>
        <w:t>ro</w:t>
      </w:r>
      <w:r w:rsidRPr="00894560">
        <w:rPr>
          <w:rFonts w:ascii="Verdana" w:eastAsia="Verdana" w:hAnsi="Verdana" w:cs="Verdana"/>
          <w:color w:val="000000" w:themeColor="text1"/>
          <w:spacing w:val="1"/>
          <w:sz w:val="16"/>
          <w:szCs w:val="16"/>
          <w:lang w:val="es-MX"/>
        </w:rPr>
        <w:t>b</w:t>
      </w:r>
      <w:r w:rsidRPr="00894560">
        <w:rPr>
          <w:rFonts w:ascii="Verdana" w:eastAsia="Verdana" w:hAnsi="Verdana" w:cs="Verdana"/>
          <w:color w:val="000000" w:themeColor="text1"/>
          <w:sz w:val="16"/>
          <w:szCs w:val="16"/>
          <w:lang w:val="es-MX"/>
        </w:rPr>
        <w:t>a</w:t>
      </w:r>
      <w:r w:rsidRPr="00894560">
        <w:rPr>
          <w:rFonts w:ascii="Verdana" w:eastAsia="Verdana" w:hAnsi="Verdana" w:cs="Verdana"/>
          <w:color w:val="000000" w:themeColor="text1"/>
          <w:spacing w:val="1"/>
          <w:sz w:val="16"/>
          <w:szCs w:val="16"/>
          <w:lang w:val="es-MX"/>
        </w:rPr>
        <w:t>nt</w:t>
      </w:r>
      <w:r w:rsidRPr="00894560">
        <w:rPr>
          <w:rFonts w:ascii="Verdana" w:eastAsia="Verdana" w:hAnsi="Verdana" w:cs="Verdana"/>
          <w:color w:val="000000" w:themeColor="text1"/>
          <w:spacing w:val="3"/>
          <w:sz w:val="16"/>
          <w:szCs w:val="16"/>
          <w:lang w:val="es-MX"/>
        </w:rPr>
        <w:t>e</w:t>
      </w:r>
      <w:r w:rsidRPr="00894560">
        <w:rPr>
          <w:rFonts w:ascii="Verdana" w:eastAsia="Verdana" w:hAnsi="Verdana" w:cs="Verdana"/>
          <w:color w:val="000000" w:themeColor="text1"/>
          <w:sz w:val="16"/>
          <w:szCs w:val="16"/>
          <w:lang w:val="es-MX"/>
        </w:rPr>
        <w:t>s</w:t>
      </w:r>
      <w:r w:rsidRPr="00894560">
        <w:rPr>
          <w:rFonts w:ascii="Verdana" w:eastAsia="Verdana" w:hAnsi="Verdana" w:cs="Verdana"/>
          <w:color w:val="000000" w:themeColor="text1"/>
          <w:spacing w:val="51"/>
          <w:sz w:val="16"/>
          <w:szCs w:val="16"/>
          <w:lang w:val="es-MX"/>
        </w:rPr>
        <w:t xml:space="preserve"> </w:t>
      </w:r>
      <w:r w:rsidRPr="00894560">
        <w:rPr>
          <w:rFonts w:ascii="Verdana" w:eastAsia="Verdana" w:hAnsi="Verdana" w:cs="Verdana"/>
          <w:color w:val="000000" w:themeColor="text1"/>
          <w:sz w:val="16"/>
          <w:szCs w:val="16"/>
          <w:lang w:val="es-MX"/>
        </w:rPr>
        <w:t>a</w:t>
      </w:r>
      <w:r w:rsidRPr="00894560">
        <w:rPr>
          <w:rFonts w:ascii="Verdana" w:eastAsia="Verdana" w:hAnsi="Verdana" w:cs="Verdana"/>
          <w:color w:val="000000" w:themeColor="text1"/>
          <w:spacing w:val="1"/>
          <w:sz w:val="16"/>
          <w:szCs w:val="16"/>
          <w:lang w:val="es-MX"/>
        </w:rPr>
        <w:t>po</w:t>
      </w:r>
      <w:r w:rsidRPr="00894560">
        <w:rPr>
          <w:rFonts w:ascii="Verdana" w:eastAsia="Verdana" w:hAnsi="Verdana" w:cs="Verdana"/>
          <w:color w:val="000000" w:themeColor="text1"/>
          <w:spacing w:val="-1"/>
          <w:sz w:val="16"/>
          <w:szCs w:val="16"/>
          <w:lang w:val="es-MX"/>
        </w:rPr>
        <w:t>r</w:t>
      </w:r>
      <w:r w:rsidRPr="00894560">
        <w:rPr>
          <w:rFonts w:ascii="Verdana" w:eastAsia="Verdana" w:hAnsi="Verdana" w:cs="Verdana"/>
          <w:color w:val="000000" w:themeColor="text1"/>
          <w:spacing w:val="1"/>
          <w:sz w:val="16"/>
          <w:szCs w:val="16"/>
          <w:lang w:val="es-MX"/>
        </w:rPr>
        <w:t>t</w:t>
      </w:r>
      <w:r w:rsidRPr="00894560">
        <w:rPr>
          <w:rFonts w:ascii="Verdana" w:eastAsia="Verdana" w:hAnsi="Verdana" w:cs="Verdana"/>
          <w:color w:val="000000" w:themeColor="text1"/>
          <w:sz w:val="16"/>
          <w:szCs w:val="16"/>
          <w:lang w:val="es-MX"/>
        </w:rPr>
        <w:t>a</w:t>
      </w:r>
      <w:r w:rsidRPr="00894560">
        <w:rPr>
          <w:rFonts w:ascii="Verdana" w:eastAsia="Verdana" w:hAnsi="Verdana" w:cs="Verdana"/>
          <w:color w:val="000000" w:themeColor="text1"/>
          <w:spacing w:val="1"/>
          <w:sz w:val="16"/>
          <w:szCs w:val="16"/>
          <w:lang w:val="es-MX"/>
        </w:rPr>
        <w:t>d</w:t>
      </w:r>
      <w:r w:rsidRPr="00894560">
        <w:rPr>
          <w:rFonts w:ascii="Verdana" w:eastAsia="Verdana" w:hAnsi="Verdana" w:cs="Verdana"/>
          <w:color w:val="000000" w:themeColor="text1"/>
          <w:spacing w:val="2"/>
          <w:sz w:val="16"/>
          <w:szCs w:val="16"/>
          <w:lang w:val="es-MX"/>
        </w:rPr>
        <w:t>o</w:t>
      </w:r>
      <w:r w:rsidRPr="00894560">
        <w:rPr>
          <w:rFonts w:ascii="Verdana" w:eastAsia="Verdana" w:hAnsi="Verdana" w:cs="Verdana"/>
          <w:color w:val="000000" w:themeColor="text1"/>
          <w:sz w:val="16"/>
          <w:szCs w:val="16"/>
          <w:lang w:val="es-MX"/>
        </w:rPr>
        <w:t>s</w:t>
      </w:r>
      <w:r w:rsidRPr="00894560">
        <w:rPr>
          <w:rFonts w:ascii="Verdana" w:eastAsia="Verdana" w:hAnsi="Verdana" w:cs="Verdana"/>
          <w:color w:val="000000" w:themeColor="text1"/>
          <w:spacing w:val="58"/>
          <w:sz w:val="16"/>
          <w:szCs w:val="16"/>
          <w:lang w:val="es-MX"/>
        </w:rPr>
        <w:t xml:space="preserve"> </w:t>
      </w:r>
      <w:r w:rsidRPr="00894560">
        <w:rPr>
          <w:rFonts w:ascii="Verdana" w:eastAsia="Verdana" w:hAnsi="Verdana" w:cs="Verdana"/>
          <w:color w:val="000000" w:themeColor="text1"/>
          <w:spacing w:val="1"/>
          <w:sz w:val="16"/>
          <w:szCs w:val="16"/>
          <w:lang w:val="es-MX"/>
        </w:rPr>
        <w:t>p</w:t>
      </w:r>
      <w:r w:rsidRPr="00894560">
        <w:rPr>
          <w:rFonts w:ascii="Verdana" w:eastAsia="Verdana" w:hAnsi="Verdana" w:cs="Verdana"/>
          <w:color w:val="000000" w:themeColor="text1"/>
          <w:spacing w:val="-1"/>
          <w:sz w:val="16"/>
          <w:szCs w:val="16"/>
          <w:lang w:val="es-MX"/>
        </w:rPr>
        <w:t>o</w:t>
      </w:r>
      <w:r w:rsidRPr="00894560">
        <w:rPr>
          <w:rFonts w:ascii="Verdana" w:eastAsia="Verdana" w:hAnsi="Verdana" w:cs="Verdana"/>
          <w:color w:val="000000" w:themeColor="text1"/>
          <w:sz w:val="16"/>
          <w:szCs w:val="16"/>
          <w:lang w:val="es-MX"/>
        </w:rPr>
        <w:t>r</w:t>
      </w:r>
      <w:r w:rsidRPr="00894560">
        <w:rPr>
          <w:rFonts w:ascii="Verdana" w:eastAsia="Verdana" w:hAnsi="Verdana" w:cs="Verdana"/>
          <w:color w:val="000000" w:themeColor="text1"/>
          <w:spacing w:val="64"/>
          <w:sz w:val="16"/>
          <w:szCs w:val="16"/>
          <w:lang w:val="es-MX"/>
        </w:rPr>
        <w:t xml:space="preserve"> </w:t>
      </w:r>
      <w:r w:rsidRPr="00894560">
        <w:rPr>
          <w:rFonts w:ascii="Verdana" w:eastAsia="Verdana" w:hAnsi="Verdana" w:cs="Verdana"/>
          <w:color w:val="000000" w:themeColor="text1"/>
          <w:spacing w:val="-1"/>
          <w:sz w:val="16"/>
          <w:szCs w:val="16"/>
          <w:lang w:val="es-MX"/>
        </w:rPr>
        <w:t>e</w:t>
      </w:r>
      <w:r w:rsidRPr="00894560">
        <w:rPr>
          <w:rFonts w:ascii="Verdana" w:eastAsia="Verdana" w:hAnsi="Verdana" w:cs="Verdana"/>
          <w:color w:val="000000" w:themeColor="text1"/>
          <w:sz w:val="16"/>
          <w:szCs w:val="16"/>
          <w:lang w:val="es-MX"/>
        </w:rPr>
        <w:t>l</w:t>
      </w:r>
      <w:r w:rsidRPr="00894560">
        <w:rPr>
          <w:rFonts w:ascii="Verdana" w:eastAsia="Verdana" w:hAnsi="Verdana" w:cs="Verdana"/>
          <w:color w:val="000000" w:themeColor="text1"/>
          <w:spacing w:val="65"/>
          <w:sz w:val="16"/>
          <w:szCs w:val="16"/>
          <w:lang w:val="es-MX"/>
        </w:rPr>
        <w:t xml:space="preserve"> </w:t>
      </w:r>
      <w:r w:rsidRPr="00894560">
        <w:rPr>
          <w:rFonts w:ascii="Verdana" w:eastAsia="Verdana" w:hAnsi="Verdana" w:cs="Verdana"/>
          <w:color w:val="000000" w:themeColor="text1"/>
          <w:spacing w:val="1"/>
          <w:sz w:val="16"/>
          <w:szCs w:val="16"/>
          <w:lang w:val="es-MX"/>
        </w:rPr>
        <w:t>E</w:t>
      </w:r>
      <w:r w:rsidRPr="00894560">
        <w:rPr>
          <w:rFonts w:ascii="Verdana" w:eastAsia="Verdana" w:hAnsi="Verdana" w:cs="Verdana"/>
          <w:color w:val="000000" w:themeColor="text1"/>
          <w:sz w:val="16"/>
          <w:szCs w:val="16"/>
          <w:lang w:val="es-MX"/>
        </w:rPr>
        <w:t>sta</w:t>
      </w:r>
      <w:r w:rsidRPr="00894560">
        <w:rPr>
          <w:rFonts w:ascii="Verdana" w:eastAsia="Verdana" w:hAnsi="Verdana" w:cs="Verdana"/>
          <w:color w:val="000000" w:themeColor="text1"/>
          <w:spacing w:val="3"/>
          <w:sz w:val="16"/>
          <w:szCs w:val="16"/>
          <w:lang w:val="es-MX"/>
        </w:rPr>
        <w:t>d</w:t>
      </w:r>
      <w:r w:rsidRPr="00894560">
        <w:rPr>
          <w:rFonts w:ascii="Verdana" w:eastAsia="Verdana" w:hAnsi="Verdana" w:cs="Verdana"/>
          <w:color w:val="000000" w:themeColor="text1"/>
          <w:spacing w:val="-1"/>
          <w:sz w:val="16"/>
          <w:szCs w:val="16"/>
          <w:lang w:val="es-MX"/>
        </w:rPr>
        <w:t>o</w:t>
      </w:r>
      <w:r w:rsidR="008C3766" w:rsidRPr="00894560">
        <w:rPr>
          <w:rFonts w:ascii="Verdana" w:hAnsi="Verdana"/>
          <w:sz w:val="16"/>
          <w:szCs w:val="16"/>
        </w:rPr>
        <w:t xml:space="preserve">. </w:t>
      </w:r>
      <w:r w:rsidR="00DA10FA" w:rsidRPr="00894560">
        <w:rPr>
          <w:rFonts w:ascii="Verdana" w:hAnsi="Verdana"/>
          <w:sz w:val="16"/>
          <w:szCs w:val="16"/>
        </w:rPr>
        <w:t>L</w:t>
      </w:r>
      <w:r w:rsidR="00BB4060" w:rsidRPr="00894560">
        <w:rPr>
          <w:rFonts w:ascii="Verdana" w:hAnsi="Verdana"/>
          <w:sz w:val="16"/>
          <w:szCs w:val="16"/>
        </w:rPr>
        <w:t>os representantes no</w:t>
      </w:r>
      <w:r w:rsidR="00A0254B" w:rsidRPr="00894560">
        <w:rPr>
          <w:rFonts w:ascii="Verdana" w:hAnsi="Verdana"/>
          <w:sz w:val="16"/>
          <w:szCs w:val="16"/>
        </w:rPr>
        <w:t xml:space="preserve"> </w:t>
      </w:r>
      <w:r w:rsidR="003131E4" w:rsidRPr="00894560">
        <w:rPr>
          <w:rFonts w:ascii="Verdana" w:hAnsi="Verdana"/>
          <w:sz w:val="16"/>
          <w:szCs w:val="16"/>
        </w:rPr>
        <w:t>controvirtieron</w:t>
      </w:r>
      <w:r w:rsidR="00A0254B" w:rsidRPr="00894560">
        <w:rPr>
          <w:rFonts w:ascii="Verdana" w:hAnsi="Verdana"/>
          <w:sz w:val="16"/>
          <w:szCs w:val="16"/>
        </w:rPr>
        <w:t xml:space="preserve"> </w:t>
      </w:r>
      <w:r w:rsidR="00DA10FA" w:rsidRPr="00894560">
        <w:rPr>
          <w:rFonts w:ascii="Verdana" w:hAnsi="Verdana"/>
          <w:sz w:val="16"/>
          <w:szCs w:val="16"/>
        </w:rPr>
        <w:t>tales comprobantes,</w:t>
      </w:r>
      <w:r w:rsidR="003131E4" w:rsidRPr="00894560">
        <w:rPr>
          <w:rFonts w:ascii="Verdana" w:hAnsi="Verdana"/>
          <w:sz w:val="16"/>
          <w:szCs w:val="16"/>
        </w:rPr>
        <w:t xml:space="preserve"> </w:t>
      </w:r>
      <w:r w:rsidR="00DA10FA" w:rsidRPr="00894560">
        <w:rPr>
          <w:rFonts w:ascii="Verdana" w:hAnsi="Verdana"/>
          <w:sz w:val="16"/>
          <w:szCs w:val="16"/>
        </w:rPr>
        <w:t>y tampoco</w:t>
      </w:r>
      <w:r w:rsidR="00BB4060" w:rsidRPr="00894560">
        <w:rPr>
          <w:rFonts w:ascii="Verdana" w:hAnsi="Verdana"/>
          <w:sz w:val="16"/>
          <w:szCs w:val="16"/>
        </w:rPr>
        <w:t xml:space="preserve"> formularon observaci</w:t>
      </w:r>
      <w:r w:rsidR="009F4D68" w:rsidRPr="00894560">
        <w:rPr>
          <w:rFonts w:ascii="Verdana" w:hAnsi="Verdana"/>
          <w:sz w:val="16"/>
          <w:szCs w:val="16"/>
        </w:rPr>
        <w:t>ó</w:t>
      </w:r>
      <w:r w:rsidR="00BB4060" w:rsidRPr="00894560">
        <w:rPr>
          <w:rFonts w:ascii="Verdana" w:hAnsi="Verdana"/>
          <w:sz w:val="16"/>
          <w:szCs w:val="16"/>
        </w:rPr>
        <w:t xml:space="preserve">n </w:t>
      </w:r>
      <w:r w:rsidR="00DA10FA" w:rsidRPr="00894560">
        <w:rPr>
          <w:rFonts w:ascii="Verdana" w:hAnsi="Verdana"/>
          <w:sz w:val="16"/>
          <w:szCs w:val="16"/>
        </w:rPr>
        <w:t xml:space="preserve">alguna </w:t>
      </w:r>
      <w:r w:rsidR="00A0254B" w:rsidRPr="00894560">
        <w:rPr>
          <w:rFonts w:ascii="Verdana" w:hAnsi="Verdana"/>
          <w:sz w:val="16"/>
          <w:szCs w:val="16"/>
        </w:rPr>
        <w:t xml:space="preserve">al </w:t>
      </w:r>
      <w:r w:rsidR="00BB4060" w:rsidRPr="00894560">
        <w:rPr>
          <w:rFonts w:ascii="Verdana" w:hAnsi="Verdana"/>
          <w:sz w:val="16"/>
          <w:szCs w:val="16"/>
        </w:rPr>
        <w:t>respecto.</w:t>
      </w:r>
    </w:p>
  </w:footnote>
  <w:footnote w:id="6">
    <w:p w14:paraId="1D268D9F" w14:textId="7B1C6FCB" w:rsidR="00AF1414" w:rsidRPr="00894560" w:rsidRDefault="00AF1414" w:rsidP="008212ED">
      <w:pPr>
        <w:pStyle w:val="Textonotapie"/>
        <w:tabs>
          <w:tab w:val="left" w:pos="709"/>
        </w:tabs>
        <w:jc w:val="both"/>
        <w:rPr>
          <w:rFonts w:ascii="Verdana" w:hAnsi="Verdana"/>
          <w:b/>
          <w:sz w:val="16"/>
          <w:szCs w:val="16"/>
        </w:rPr>
      </w:pPr>
      <w:r w:rsidRPr="00894560">
        <w:rPr>
          <w:rStyle w:val="Refdenotaalpie"/>
          <w:rFonts w:ascii="Verdana" w:hAnsi="Verdana"/>
          <w:sz w:val="16"/>
          <w:szCs w:val="16"/>
        </w:rPr>
        <w:footnoteRef/>
      </w:r>
      <w:r w:rsidRPr="00894560">
        <w:rPr>
          <w:rFonts w:ascii="Verdana" w:hAnsi="Verdana"/>
          <w:sz w:val="16"/>
          <w:szCs w:val="16"/>
        </w:rPr>
        <w:t xml:space="preserve"> </w:t>
      </w:r>
      <w:r w:rsidRPr="00894560">
        <w:rPr>
          <w:rFonts w:ascii="Verdana" w:hAnsi="Verdana"/>
          <w:sz w:val="16"/>
          <w:szCs w:val="16"/>
        </w:rPr>
        <w:tab/>
      </w:r>
      <w:r w:rsidRPr="00894560">
        <w:rPr>
          <w:rFonts w:ascii="Verdana" w:hAnsi="Verdana"/>
          <w:i/>
          <w:sz w:val="16"/>
          <w:szCs w:val="16"/>
        </w:rPr>
        <w:t xml:space="preserve">Cfr. </w:t>
      </w:r>
      <w:r w:rsidRPr="00894560">
        <w:rPr>
          <w:rFonts w:ascii="Verdana" w:eastAsia="Verdana" w:hAnsi="Verdana" w:cs="Verdana"/>
          <w:spacing w:val="-2"/>
          <w:sz w:val="16"/>
          <w:szCs w:val="16"/>
          <w:lang w:val="es-MX"/>
        </w:rPr>
        <w:t>C</w:t>
      </w:r>
      <w:r w:rsidRPr="00894560">
        <w:rPr>
          <w:rFonts w:ascii="Verdana" w:eastAsia="Verdana" w:hAnsi="Verdana" w:cs="Verdana"/>
          <w:spacing w:val="1"/>
          <w:sz w:val="16"/>
          <w:szCs w:val="16"/>
          <w:lang w:val="es-MX"/>
        </w:rPr>
        <w:t>o</w:t>
      </w:r>
      <w:r w:rsidRPr="00894560">
        <w:rPr>
          <w:rFonts w:ascii="Verdana" w:eastAsia="Verdana" w:hAnsi="Verdana" w:cs="Verdana"/>
          <w:sz w:val="16"/>
          <w:szCs w:val="16"/>
          <w:lang w:val="es-MX"/>
        </w:rPr>
        <w:t>p</w:t>
      </w:r>
      <w:r w:rsidRPr="00894560">
        <w:rPr>
          <w:rFonts w:ascii="Verdana" w:eastAsia="Verdana" w:hAnsi="Verdana" w:cs="Verdana"/>
          <w:spacing w:val="-1"/>
          <w:sz w:val="16"/>
          <w:szCs w:val="16"/>
          <w:lang w:val="es-MX"/>
        </w:rPr>
        <w:t>i</w:t>
      </w:r>
      <w:r w:rsidRPr="00894560">
        <w:rPr>
          <w:rFonts w:ascii="Verdana" w:eastAsia="Verdana" w:hAnsi="Verdana" w:cs="Verdana"/>
          <w:sz w:val="16"/>
          <w:szCs w:val="16"/>
          <w:lang w:val="es-MX"/>
        </w:rPr>
        <w:t>a de</w:t>
      </w:r>
      <w:r w:rsidRPr="00894560">
        <w:rPr>
          <w:rFonts w:ascii="Verdana" w:eastAsia="Verdana" w:hAnsi="Verdana" w:cs="Verdana"/>
          <w:spacing w:val="4"/>
          <w:sz w:val="16"/>
          <w:szCs w:val="16"/>
          <w:lang w:val="es-MX"/>
        </w:rPr>
        <w:t xml:space="preserve"> </w:t>
      </w:r>
      <w:r w:rsidRPr="00894560">
        <w:rPr>
          <w:rFonts w:ascii="Verdana" w:eastAsia="Verdana" w:hAnsi="Verdana" w:cs="Verdana"/>
          <w:spacing w:val="-1"/>
          <w:sz w:val="16"/>
          <w:szCs w:val="16"/>
          <w:lang w:val="es-MX"/>
        </w:rPr>
        <w:t>l</w:t>
      </w:r>
      <w:r w:rsidRPr="00894560">
        <w:rPr>
          <w:rFonts w:ascii="Verdana" w:eastAsia="Verdana" w:hAnsi="Verdana" w:cs="Verdana"/>
          <w:sz w:val="16"/>
          <w:szCs w:val="16"/>
          <w:lang w:val="es-MX"/>
        </w:rPr>
        <w:t>a p</w:t>
      </w:r>
      <w:r w:rsidRPr="00894560">
        <w:rPr>
          <w:rFonts w:ascii="Verdana" w:eastAsia="Verdana" w:hAnsi="Verdana" w:cs="Verdana"/>
          <w:spacing w:val="-1"/>
          <w:sz w:val="16"/>
          <w:szCs w:val="16"/>
          <w:lang w:val="es-MX"/>
        </w:rPr>
        <w:t>u</w:t>
      </w:r>
      <w:r w:rsidRPr="00894560">
        <w:rPr>
          <w:rFonts w:ascii="Verdana" w:eastAsia="Verdana" w:hAnsi="Verdana" w:cs="Verdana"/>
          <w:sz w:val="16"/>
          <w:szCs w:val="16"/>
          <w:lang w:val="es-MX"/>
        </w:rPr>
        <w:t>b</w:t>
      </w:r>
      <w:r w:rsidRPr="00894560">
        <w:rPr>
          <w:rFonts w:ascii="Verdana" w:eastAsia="Verdana" w:hAnsi="Verdana" w:cs="Verdana"/>
          <w:spacing w:val="-1"/>
          <w:sz w:val="16"/>
          <w:szCs w:val="16"/>
          <w:lang w:val="es-MX"/>
        </w:rPr>
        <w:t>li</w:t>
      </w:r>
      <w:r w:rsidRPr="00894560">
        <w:rPr>
          <w:rFonts w:ascii="Verdana" w:eastAsia="Verdana" w:hAnsi="Verdana" w:cs="Verdana"/>
          <w:sz w:val="16"/>
          <w:szCs w:val="16"/>
          <w:lang w:val="es-MX"/>
        </w:rPr>
        <w:t>cac</w:t>
      </w:r>
      <w:r w:rsidRPr="00894560">
        <w:rPr>
          <w:rFonts w:ascii="Verdana" w:eastAsia="Verdana" w:hAnsi="Verdana" w:cs="Verdana"/>
          <w:spacing w:val="-1"/>
          <w:sz w:val="16"/>
          <w:szCs w:val="16"/>
          <w:lang w:val="es-MX"/>
        </w:rPr>
        <w:t>i</w:t>
      </w:r>
      <w:r w:rsidRPr="00894560">
        <w:rPr>
          <w:rFonts w:ascii="Verdana" w:eastAsia="Verdana" w:hAnsi="Verdana" w:cs="Verdana"/>
          <w:spacing w:val="1"/>
          <w:sz w:val="16"/>
          <w:szCs w:val="16"/>
          <w:lang w:val="es-MX"/>
        </w:rPr>
        <w:t>ó</w:t>
      </w:r>
      <w:r w:rsidRPr="00894560">
        <w:rPr>
          <w:rFonts w:ascii="Verdana" w:eastAsia="Verdana" w:hAnsi="Verdana" w:cs="Verdana"/>
          <w:sz w:val="16"/>
          <w:szCs w:val="16"/>
          <w:lang w:val="es-MX"/>
        </w:rPr>
        <w:t xml:space="preserve">n </w:t>
      </w:r>
      <w:r w:rsidRPr="00894560">
        <w:rPr>
          <w:rFonts w:ascii="Verdana" w:eastAsia="Verdana" w:hAnsi="Verdana" w:cs="Verdana"/>
          <w:spacing w:val="1"/>
          <w:sz w:val="16"/>
          <w:szCs w:val="16"/>
          <w:lang w:val="es-MX"/>
        </w:rPr>
        <w:t>r</w:t>
      </w:r>
      <w:r w:rsidRPr="00894560">
        <w:rPr>
          <w:rFonts w:ascii="Verdana" w:eastAsia="Verdana" w:hAnsi="Verdana" w:cs="Verdana"/>
          <w:spacing w:val="-2"/>
          <w:sz w:val="16"/>
          <w:szCs w:val="16"/>
          <w:lang w:val="es-MX"/>
        </w:rPr>
        <w:t>e</w:t>
      </w:r>
      <w:r w:rsidRPr="00894560">
        <w:rPr>
          <w:rFonts w:ascii="Verdana" w:eastAsia="Verdana" w:hAnsi="Verdana" w:cs="Verdana"/>
          <w:spacing w:val="-1"/>
          <w:sz w:val="16"/>
          <w:szCs w:val="16"/>
          <w:lang w:val="es-MX"/>
        </w:rPr>
        <w:t>ali</w:t>
      </w:r>
      <w:r w:rsidRPr="00894560">
        <w:rPr>
          <w:rFonts w:ascii="Verdana" w:eastAsia="Verdana" w:hAnsi="Verdana" w:cs="Verdana"/>
          <w:sz w:val="16"/>
          <w:szCs w:val="16"/>
          <w:lang w:val="es-MX"/>
        </w:rPr>
        <w:t>z</w:t>
      </w:r>
      <w:r w:rsidRPr="00894560">
        <w:rPr>
          <w:rFonts w:ascii="Verdana" w:eastAsia="Verdana" w:hAnsi="Verdana" w:cs="Verdana"/>
          <w:spacing w:val="-1"/>
          <w:sz w:val="16"/>
          <w:szCs w:val="16"/>
          <w:lang w:val="es-MX"/>
        </w:rPr>
        <w:t>a</w:t>
      </w:r>
      <w:r w:rsidRPr="00894560">
        <w:rPr>
          <w:rFonts w:ascii="Verdana" w:eastAsia="Verdana" w:hAnsi="Verdana" w:cs="Verdana"/>
          <w:sz w:val="16"/>
          <w:szCs w:val="16"/>
          <w:lang w:val="es-MX"/>
        </w:rPr>
        <w:t>da</w:t>
      </w:r>
      <w:r w:rsidRPr="00894560">
        <w:rPr>
          <w:rFonts w:ascii="Verdana" w:eastAsia="Verdana" w:hAnsi="Verdana" w:cs="Verdana"/>
          <w:spacing w:val="3"/>
          <w:sz w:val="16"/>
          <w:szCs w:val="16"/>
          <w:lang w:val="es-MX"/>
        </w:rPr>
        <w:t xml:space="preserve"> </w:t>
      </w:r>
      <w:r w:rsidRPr="00894560">
        <w:rPr>
          <w:rFonts w:ascii="Verdana" w:eastAsia="Verdana" w:hAnsi="Verdana" w:cs="Verdana"/>
          <w:sz w:val="16"/>
          <w:szCs w:val="16"/>
          <w:lang w:val="es-MX"/>
        </w:rPr>
        <w:t>en</w:t>
      </w:r>
      <w:r w:rsidRPr="00894560">
        <w:rPr>
          <w:rFonts w:ascii="Verdana" w:eastAsia="Verdana" w:hAnsi="Verdana" w:cs="Verdana"/>
          <w:spacing w:val="3"/>
          <w:sz w:val="16"/>
          <w:szCs w:val="16"/>
          <w:lang w:val="es-MX"/>
        </w:rPr>
        <w:t xml:space="preserve"> </w:t>
      </w:r>
      <w:r w:rsidRPr="00894560">
        <w:rPr>
          <w:rFonts w:ascii="Verdana" w:eastAsia="Verdana" w:hAnsi="Verdana" w:cs="Verdana"/>
          <w:sz w:val="16"/>
          <w:szCs w:val="16"/>
          <w:lang w:val="es-MX"/>
        </w:rPr>
        <w:t>el “</w:t>
      </w:r>
      <w:r w:rsidR="00CE2ED0" w:rsidRPr="00894560">
        <w:rPr>
          <w:rFonts w:ascii="Verdana" w:eastAsia="Verdana" w:hAnsi="Verdana" w:cs="Verdana"/>
          <w:sz w:val="16"/>
          <w:szCs w:val="16"/>
          <w:lang w:val="es-MX"/>
        </w:rPr>
        <w:t>Diario de Centro América</w:t>
      </w:r>
      <w:r w:rsidRPr="00894560">
        <w:rPr>
          <w:rFonts w:ascii="Verdana" w:eastAsia="Verdana" w:hAnsi="Verdana" w:cs="Verdana"/>
          <w:sz w:val="16"/>
          <w:szCs w:val="16"/>
          <w:lang w:val="es-MX"/>
        </w:rPr>
        <w:t>”</w:t>
      </w:r>
      <w:r w:rsidRPr="00894560">
        <w:rPr>
          <w:rFonts w:ascii="Verdana" w:eastAsia="Verdana" w:hAnsi="Verdana" w:cs="Verdana"/>
          <w:spacing w:val="3"/>
          <w:sz w:val="16"/>
          <w:szCs w:val="16"/>
          <w:lang w:val="es-MX"/>
        </w:rPr>
        <w:t xml:space="preserve"> </w:t>
      </w:r>
      <w:r w:rsidRPr="00894560">
        <w:rPr>
          <w:rFonts w:ascii="Verdana" w:eastAsia="Verdana" w:hAnsi="Verdana" w:cs="Verdana"/>
          <w:sz w:val="16"/>
          <w:szCs w:val="16"/>
          <w:lang w:val="es-MX"/>
        </w:rPr>
        <w:t>de</w:t>
      </w:r>
      <w:r w:rsidRPr="00894560">
        <w:rPr>
          <w:rFonts w:ascii="Verdana" w:eastAsia="Verdana" w:hAnsi="Verdana" w:cs="Verdana"/>
          <w:spacing w:val="1"/>
          <w:sz w:val="16"/>
          <w:szCs w:val="16"/>
          <w:lang w:val="es-MX"/>
        </w:rPr>
        <w:t xml:space="preserve"> </w:t>
      </w:r>
      <w:r w:rsidR="00CE2ED0" w:rsidRPr="00894560">
        <w:rPr>
          <w:rFonts w:ascii="Verdana" w:eastAsia="Verdana" w:hAnsi="Verdana" w:cs="Verdana"/>
          <w:spacing w:val="1"/>
          <w:sz w:val="16"/>
          <w:szCs w:val="16"/>
          <w:lang w:val="es-MX"/>
        </w:rPr>
        <w:t>26</w:t>
      </w:r>
      <w:r w:rsidRPr="00894560">
        <w:rPr>
          <w:rFonts w:ascii="Verdana" w:eastAsia="Verdana" w:hAnsi="Verdana" w:cs="Verdana"/>
          <w:spacing w:val="1"/>
          <w:sz w:val="16"/>
          <w:szCs w:val="16"/>
          <w:lang w:val="es-MX"/>
        </w:rPr>
        <w:t xml:space="preserve"> de </w:t>
      </w:r>
      <w:r w:rsidR="00CE2ED0" w:rsidRPr="00894560">
        <w:rPr>
          <w:rFonts w:ascii="Verdana" w:eastAsia="Verdana" w:hAnsi="Verdana" w:cs="Verdana"/>
          <w:spacing w:val="1"/>
          <w:sz w:val="16"/>
          <w:szCs w:val="16"/>
          <w:lang w:val="es-MX"/>
        </w:rPr>
        <w:t xml:space="preserve">noviembre </w:t>
      </w:r>
      <w:r w:rsidRPr="00894560">
        <w:rPr>
          <w:rFonts w:ascii="Verdana" w:eastAsia="Verdana" w:hAnsi="Verdana" w:cs="Verdana"/>
          <w:spacing w:val="1"/>
          <w:sz w:val="16"/>
          <w:szCs w:val="16"/>
          <w:lang w:val="es-MX"/>
        </w:rPr>
        <w:t>de 2021</w:t>
      </w:r>
      <w:r w:rsidRPr="00894560">
        <w:rPr>
          <w:rFonts w:ascii="Verdana" w:eastAsia="Verdana" w:hAnsi="Verdana" w:cs="Verdana"/>
          <w:sz w:val="16"/>
          <w:szCs w:val="16"/>
          <w:lang w:val="es-MX"/>
        </w:rPr>
        <w:t>,</w:t>
      </w:r>
      <w:r w:rsidRPr="00894560">
        <w:rPr>
          <w:rFonts w:ascii="Verdana" w:eastAsia="Verdana" w:hAnsi="Verdana" w:cs="Verdana"/>
          <w:spacing w:val="3"/>
          <w:sz w:val="16"/>
          <w:szCs w:val="16"/>
          <w:lang w:val="es-MX"/>
        </w:rPr>
        <w:t xml:space="preserve"> </w:t>
      </w:r>
      <w:r w:rsidR="00DA10FA" w:rsidRPr="00894560">
        <w:rPr>
          <w:rFonts w:ascii="Verdana" w:eastAsia="Verdana" w:hAnsi="Verdana" w:cs="Verdana"/>
          <w:sz w:val="16"/>
          <w:szCs w:val="16"/>
          <w:lang w:val="es-MX"/>
        </w:rPr>
        <w:t>págs</w:t>
      </w:r>
      <w:r w:rsidRPr="00894560">
        <w:rPr>
          <w:rFonts w:ascii="Verdana" w:eastAsia="Verdana" w:hAnsi="Verdana" w:cs="Verdana"/>
          <w:sz w:val="16"/>
          <w:szCs w:val="16"/>
          <w:lang w:val="es-MX"/>
        </w:rPr>
        <w:t xml:space="preserve">. </w:t>
      </w:r>
      <w:r w:rsidR="00CE2ED0" w:rsidRPr="00894560">
        <w:rPr>
          <w:rFonts w:ascii="Verdana" w:eastAsia="Verdana" w:hAnsi="Verdana" w:cs="Verdana"/>
          <w:spacing w:val="1"/>
          <w:sz w:val="16"/>
          <w:szCs w:val="16"/>
          <w:lang w:val="es-MX"/>
        </w:rPr>
        <w:t xml:space="preserve">16 </w:t>
      </w:r>
      <w:r w:rsidR="00DA10FA" w:rsidRPr="00894560">
        <w:rPr>
          <w:rFonts w:ascii="Verdana" w:eastAsia="Verdana" w:hAnsi="Verdana" w:cs="Verdana"/>
          <w:spacing w:val="1"/>
          <w:sz w:val="16"/>
          <w:szCs w:val="16"/>
          <w:lang w:val="es-MX"/>
        </w:rPr>
        <w:t>y</w:t>
      </w:r>
      <w:r w:rsidR="00CE2ED0" w:rsidRPr="00894560">
        <w:rPr>
          <w:rFonts w:ascii="Verdana" w:eastAsia="Verdana" w:hAnsi="Verdana" w:cs="Verdana"/>
          <w:spacing w:val="1"/>
          <w:sz w:val="16"/>
          <w:szCs w:val="16"/>
          <w:lang w:val="es-MX"/>
        </w:rPr>
        <w:t xml:space="preserve"> 17</w:t>
      </w:r>
      <w:r w:rsidR="00CE2ED0" w:rsidRPr="00894560">
        <w:rPr>
          <w:rFonts w:ascii="Verdana" w:eastAsia="Verdana" w:hAnsi="Verdana" w:cs="Verdana"/>
          <w:sz w:val="16"/>
          <w:szCs w:val="16"/>
          <w:lang w:val="es-MX"/>
        </w:rPr>
        <w:t xml:space="preserve">, y </w:t>
      </w:r>
      <w:r w:rsidR="00CE2ED0" w:rsidRPr="00894560">
        <w:rPr>
          <w:rFonts w:ascii="Verdana" w:eastAsia="Verdana" w:hAnsi="Verdana" w:cs="Verdana"/>
          <w:spacing w:val="-2"/>
          <w:sz w:val="16"/>
          <w:szCs w:val="16"/>
          <w:lang w:val="es-MX"/>
        </w:rPr>
        <w:t>C</w:t>
      </w:r>
      <w:r w:rsidR="00CE2ED0" w:rsidRPr="00894560">
        <w:rPr>
          <w:rFonts w:ascii="Verdana" w:eastAsia="Verdana" w:hAnsi="Verdana" w:cs="Verdana"/>
          <w:spacing w:val="1"/>
          <w:sz w:val="16"/>
          <w:szCs w:val="16"/>
          <w:lang w:val="es-MX"/>
        </w:rPr>
        <w:t>o</w:t>
      </w:r>
      <w:r w:rsidR="00CE2ED0" w:rsidRPr="00894560">
        <w:rPr>
          <w:rFonts w:ascii="Verdana" w:eastAsia="Verdana" w:hAnsi="Verdana" w:cs="Verdana"/>
          <w:sz w:val="16"/>
          <w:szCs w:val="16"/>
          <w:lang w:val="es-MX"/>
        </w:rPr>
        <w:t>p</w:t>
      </w:r>
      <w:r w:rsidR="00CE2ED0" w:rsidRPr="00894560">
        <w:rPr>
          <w:rFonts w:ascii="Verdana" w:eastAsia="Verdana" w:hAnsi="Verdana" w:cs="Verdana"/>
          <w:spacing w:val="-1"/>
          <w:sz w:val="16"/>
          <w:szCs w:val="16"/>
          <w:lang w:val="es-MX"/>
        </w:rPr>
        <w:t>i</w:t>
      </w:r>
      <w:r w:rsidR="00CE2ED0" w:rsidRPr="00894560">
        <w:rPr>
          <w:rFonts w:ascii="Verdana" w:eastAsia="Verdana" w:hAnsi="Verdana" w:cs="Verdana"/>
          <w:sz w:val="16"/>
          <w:szCs w:val="16"/>
          <w:lang w:val="es-MX"/>
        </w:rPr>
        <w:t>a de</w:t>
      </w:r>
      <w:r w:rsidR="00CE2ED0" w:rsidRPr="00894560">
        <w:rPr>
          <w:rFonts w:ascii="Verdana" w:eastAsia="Verdana" w:hAnsi="Verdana" w:cs="Verdana"/>
          <w:spacing w:val="4"/>
          <w:sz w:val="16"/>
          <w:szCs w:val="16"/>
          <w:lang w:val="es-MX"/>
        </w:rPr>
        <w:t xml:space="preserve"> </w:t>
      </w:r>
      <w:r w:rsidR="00CE2ED0" w:rsidRPr="00894560">
        <w:rPr>
          <w:rFonts w:ascii="Verdana" w:eastAsia="Verdana" w:hAnsi="Verdana" w:cs="Verdana"/>
          <w:spacing w:val="-1"/>
          <w:sz w:val="16"/>
          <w:szCs w:val="16"/>
          <w:lang w:val="es-MX"/>
        </w:rPr>
        <w:t>l</w:t>
      </w:r>
      <w:r w:rsidR="00CE2ED0" w:rsidRPr="00894560">
        <w:rPr>
          <w:rFonts w:ascii="Verdana" w:eastAsia="Verdana" w:hAnsi="Verdana" w:cs="Verdana"/>
          <w:sz w:val="16"/>
          <w:szCs w:val="16"/>
          <w:lang w:val="es-MX"/>
        </w:rPr>
        <w:t>a p</w:t>
      </w:r>
      <w:r w:rsidR="00CE2ED0" w:rsidRPr="00894560">
        <w:rPr>
          <w:rFonts w:ascii="Verdana" w:eastAsia="Verdana" w:hAnsi="Verdana" w:cs="Verdana"/>
          <w:spacing w:val="-1"/>
          <w:sz w:val="16"/>
          <w:szCs w:val="16"/>
          <w:lang w:val="es-MX"/>
        </w:rPr>
        <w:t>u</w:t>
      </w:r>
      <w:r w:rsidR="00CE2ED0" w:rsidRPr="00894560">
        <w:rPr>
          <w:rFonts w:ascii="Verdana" w:eastAsia="Verdana" w:hAnsi="Verdana" w:cs="Verdana"/>
          <w:sz w:val="16"/>
          <w:szCs w:val="16"/>
          <w:lang w:val="es-MX"/>
        </w:rPr>
        <w:t>b</w:t>
      </w:r>
      <w:r w:rsidR="00CE2ED0" w:rsidRPr="00894560">
        <w:rPr>
          <w:rFonts w:ascii="Verdana" w:eastAsia="Verdana" w:hAnsi="Verdana" w:cs="Verdana"/>
          <w:spacing w:val="-1"/>
          <w:sz w:val="16"/>
          <w:szCs w:val="16"/>
          <w:lang w:val="es-MX"/>
        </w:rPr>
        <w:t>li</w:t>
      </w:r>
      <w:r w:rsidR="00CE2ED0" w:rsidRPr="00894560">
        <w:rPr>
          <w:rFonts w:ascii="Verdana" w:eastAsia="Verdana" w:hAnsi="Verdana" w:cs="Verdana"/>
          <w:sz w:val="16"/>
          <w:szCs w:val="16"/>
          <w:lang w:val="es-MX"/>
        </w:rPr>
        <w:t>cac</w:t>
      </w:r>
      <w:r w:rsidR="00CE2ED0" w:rsidRPr="00894560">
        <w:rPr>
          <w:rFonts w:ascii="Verdana" w:eastAsia="Verdana" w:hAnsi="Verdana" w:cs="Verdana"/>
          <w:spacing w:val="-1"/>
          <w:sz w:val="16"/>
          <w:szCs w:val="16"/>
          <w:lang w:val="es-MX"/>
        </w:rPr>
        <w:t>i</w:t>
      </w:r>
      <w:r w:rsidR="00CE2ED0" w:rsidRPr="00894560">
        <w:rPr>
          <w:rFonts w:ascii="Verdana" w:eastAsia="Verdana" w:hAnsi="Verdana" w:cs="Verdana"/>
          <w:spacing w:val="1"/>
          <w:sz w:val="16"/>
          <w:szCs w:val="16"/>
          <w:lang w:val="es-MX"/>
        </w:rPr>
        <w:t>ó</w:t>
      </w:r>
      <w:r w:rsidR="00CE2ED0" w:rsidRPr="00894560">
        <w:rPr>
          <w:rFonts w:ascii="Verdana" w:eastAsia="Verdana" w:hAnsi="Verdana" w:cs="Verdana"/>
          <w:sz w:val="16"/>
          <w:szCs w:val="16"/>
          <w:lang w:val="es-MX"/>
        </w:rPr>
        <w:t xml:space="preserve">n </w:t>
      </w:r>
      <w:r w:rsidR="00CE2ED0" w:rsidRPr="00894560">
        <w:rPr>
          <w:rFonts w:ascii="Verdana" w:eastAsia="Verdana" w:hAnsi="Verdana" w:cs="Verdana"/>
          <w:spacing w:val="1"/>
          <w:sz w:val="16"/>
          <w:szCs w:val="16"/>
          <w:lang w:val="es-MX"/>
        </w:rPr>
        <w:t>r</w:t>
      </w:r>
      <w:r w:rsidR="00CE2ED0" w:rsidRPr="00894560">
        <w:rPr>
          <w:rFonts w:ascii="Verdana" w:eastAsia="Verdana" w:hAnsi="Verdana" w:cs="Verdana"/>
          <w:spacing w:val="-2"/>
          <w:sz w:val="16"/>
          <w:szCs w:val="16"/>
          <w:lang w:val="es-MX"/>
        </w:rPr>
        <w:t>e</w:t>
      </w:r>
      <w:r w:rsidR="00CE2ED0" w:rsidRPr="00894560">
        <w:rPr>
          <w:rFonts w:ascii="Verdana" w:eastAsia="Verdana" w:hAnsi="Verdana" w:cs="Verdana"/>
          <w:spacing w:val="-1"/>
          <w:sz w:val="16"/>
          <w:szCs w:val="16"/>
          <w:lang w:val="es-MX"/>
        </w:rPr>
        <w:t>ali</w:t>
      </w:r>
      <w:r w:rsidR="00CE2ED0" w:rsidRPr="00894560">
        <w:rPr>
          <w:rFonts w:ascii="Verdana" w:eastAsia="Verdana" w:hAnsi="Verdana" w:cs="Verdana"/>
          <w:sz w:val="16"/>
          <w:szCs w:val="16"/>
          <w:lang w:val="es-MX"/>
        </w:rPr>
        <w:t>z</w:t>
      </w:r>
      <w:r w:rsidR="00CE2ED0" w:rsidRPr="00894560">
        <w:rPr>
          <w:rFonts w:ascii="Verdana" w:eastAsia="Verdana" w:hAnsi="Verdana" w:cs="Verdana"/>
          <w:spacing w:val="-1"/>
          <w:sz w:val="16"/>
          <w:szCs w:val="16"/>
          <w:lang w:val="es-MX"/>
        </w:rPr>
        <w:t>a</w:t>
      </w:r>
      <w:r w:rsidR="00CE2ED0" w:rsidRPr="00894560">
        <w:rPr>
          <w:rFonts w:ascii="Verdana" w:eastAsia="Verdana" w:hAnsi="Verdana" w:cs="Verdana"/>
          <w:sz w:val="16"/>
          <w:szCs w:val="16"/>
          <w:lang w:val="es-MX"/>
        </w:rPr>
        <w:t>da</w:t>
      </w:r>
      <w:r w:rsidR="00CE2ED0" w:rsidRPr="00894560">
        <w:rPr>
          <w:rFonts w:ascii="Verdana" w:eastAsia="Verdana" w:hAnsi="Verdana" w:cs="Verdana"/>
          <w:spacing w:val="3"/>
          <w:sz w:val="16"/>
          <w:szCs w:val="16"/>
          <w:lang w:val="es-MX"/>
        </w:rPr>
        <w:t xml:space="preserve"> </w:t>
      </w:r>
      <w:r w:rsidR="00CE2ED0" w:rsidRPr="00894560">
        <w:rPr>
          <w:rFonts w:ascii="Verdana" w:eastAsia="Verdana" w:hAnsi="Verdana" w:cs="Verdana"/>
          <w:sz w:val="16"/>
          <w:szCs w:val="16"/>
          <w:lang w:val="es-MX"/>
        </w:rPr>
        <w:t>en</w:t>
      </w:r>
      <w:r w:rsidR="00CE2ED0" w:rsidRPr="00894560">
        <w:rPr>
          <w:rFonts w:ascii="Verdana" w:eastAsia="Verdana" w:hAnsi="Verdana" w:cs="Verdana"/>
          <w:spacing w:val="3"/>
          <w:sz w:val="16"/>
          <w:szCs w:val="16"/>
          <w:lang w:val="es-MX"/>
        </w:rPr>
        <w:t xml:space="preserve"> </w:t>
      </w:r>
      <w:r w:rsidR="005966FF" w:rsidRPr="00894560">
        <w:rPr>
          <w:rFonts w:ascii="Verdana" w:eastAsia="Verdana" w:hAnsi="Verdana" w:cs="Verdana"/>
          <w:sz w:val="16"/>
          <w:szCs w:val="16"/>
          <w:lang w:val="es-MX"/>
        </w:rPr>
        <w:t xml:space="preserve">la </w:t>
      </w:r>
      <w:r w:rsidR="00CE2ED0" w:rsidRPr="00894560">
        <w:rPr>
          <w:rFonts w:ascii="Verdana" w:eastAsia="Verdana" w:hAnsi="Verdana" w:cs="Verdana"/>
          <w:sz w:val="16"/>
          <w:szCs w:val="16"/>
          <w:lang w:val="es-MX"/>
        </w:rPr>
        <w:t>“Prensa Libre” de 22 de diciembre de 2021, p</w:t>
      </w:r>
      <w:r w:rsidR="00DA10FA" w:rsidRPr="00894560">
        <w:rPr>
          <w:rFonts w:ascii="Verdana" w:eastAsia="Verdana" w:hAnsi="Verdana" w:cs="Verdana"/>
          <w:sz w:val="16"/>
          <w:szCs w:val="16"/>
          <w:lang w:val="es-MX"/>
        </w:rPr>
        <w:t>ágs</w:t>
      </w:r>
      <w:r w:rsidR="00CE2ED0" w:rsidRPr="00894560">
        <w:rPr>
          <w:rFonts w:ascii="Verdana" w:eastAsia="Verdana" w:hAnsi="Verdana" w:cs="Verdana"/>
          <w:sz w:val="16"/>
          <w:szCs w:val="16"/>
          <w:lang w:val="es-MX"/>
        </w:rPr>
        <w:t xml:space="preserve">. 31 </w:t>
      </w:r>
      <w:r w:rsidR="00DA10FA" w:rsidRPr="00894560">
        <w:rPr>
          <w:rFonts w:ascii="Verdana" w:eastAsia="Verdana" w:hAnsi="Verdana" w:cs="Verdana"/>
          <w:sz w:val="16"/>
          <w:szCs w:val="16"/>
          <w:lang w:val="es-MX"/>
        </w:rPr>
        <w:t>y</w:t>
      </w:r>
      <w:r w:rsidR="00CE2ED0" w:rsidRPr="00894560">
        <w:rPr>
          <w:rFonts w:ascii="Verdana" w:eastAsia="Verdana" w:hAnsi="Verdana" w:cs="Verdana"/>
          <w:sz w:val="16"/>
          <w:szCs w:val="16"/>
          <w:lang w:val="es-MX"/>
        </w:rPr>
        <w:t xml:space="preserve"> 32 </w:t>
      </w:r>
      <w:r w:rsidR="00CE2ED0" w:rsidRPr="00894560">
        <w:rPr>
          <w:rFonts w:ascii="Verdana" w:eastAsia="Verdana" w:hAnsi="Verdana" w:cs="Verdana"/>
          <w:spacing w:val="-1"/>
          <w:sz w:val="16"/>
          <w:szCs w:val="16"/>
          <w:lang w:val="es-MX"/>
        </w:rPr>
        <w:t>(an</w:t>
      </w:r>
      <w:r w:rsidR="00CE2ED0" w:rsidRPr="00894560">
        <w:rPr>
          <w:rFonts w:ascii="Verdana" w:eastAsia="Verdana" w:hAnsi="Verdana" w:cs="Verdana"/>
          <w:sz w:val="16"/>
          <w:szCs w:val="16"/>
          <w:lang w:val="es-MX"/>
        </w:rPr>
        <w:t>e</w:t>
      </w:r>
      <w:r w:rsidR="00CE2ED0" w:rsidRPr="00894560">
        <w:rPr>
          <w:rFonts w:ascii="Verdana" w:eastAsia="Verdana" w:hAnsi="Verdana" w:cs="Verdana"/>
          <w:spacing w:val="1"/>
          <w:sz w:val="16"/>
          <w:szCs w:val="16"/>
          <w:lang w:val="es-MX"/>
        </w:rPr>
        <w:t>x</w:t>
      </w:r>
      <w:r w:rsidR="00CE2ED0" w:rsidRPr="00894560">
        <w:rPr>
          <w:rFonts w:ascii="Verdana" w:eastAsia="Verdana" w:hAnsi="Verdana" w:cs="Verdana"/>
          <w:sz w:val="16"/>
          <w:szCs w:val="16"/>
          <w:lang w:val="es-MX"/>
        </w:rPr>
        <w:t>o</w:t>
      </w:r>
      <w:r w:rsidR="00DA10FA" w:rsidRPr="00894560">
        <w:rPr>
          <w:rFonts w:ascii="Verdana" w:eastAsia="Verdana" w:hAnsi="Verdana" w:cs="Verdana"/>
          <w:sz w:val="16"/>
          <w:szCs w:val="16"/>
          <w:lang w:val="es-MX"/>
        </w:rPr>
        <w:t>s</w:t>
      </w:r>
      <w:r w:rsidR="00CE2ED0" w:rsidRPr="00894560">
        <w:rPr>
          <w:rFonts w:ascii="Verdana" w:eastAsia="Verdana" w:hAnsi="Verdana" w:cs="Verdana"/>
          <w:sz w:val="16"/>
          <w:szCs w:val="16"/>
          <w:lang w:val="es-MX"/>
        </w:rPr>
        <w:t xml:space="preserve"> </w:t>
      </w:r>
      <w:r w:rsidR="00CE2ED0" w:rsidRPr="00894560">
        <w:rPr>
          <w:rFonts w:ascii="Verdana" w:eastAsia="Verdana" w:hAnsi="Verdana" w:cs="Verdana"/>
          <w:spacing w:val="-1"/>
          <w:sz w:val="16"/>
          <w:szCs w:val="16"/>
          <w:lang w:val="es-MX"/>
        </w:rPr>
        <w:t>a</w:t>
      </w:r>
      <w:r w:rsidR="00CE2ED0" w:rsidRPr="00894560">
        <w:rPr>
          <w:rFonts w:ascii="Verdana" w:eastAsia="Verdana" w:hAnsi="Verdana" w:cs="Verdana"/>
          <w:sz w:val="16"/>
          <w:szCs w:val="16"/>
          <w:lang w:val="es-MX"/>
        </w:rPr>
        <w:t>l</w:t>
      </w:r>
      <w:r w:rsidR="00CE2ED0" w:rsidRPr="00894560">
        <w:rPr>
          <w:rFonts w:ascii="Verdana" w:eastAsia="Verdana" w:hAnsi="Verdana" w:cs="Verdana"/>
          <w:spacing w:val="2"/>
          <w:sz w:val="16"/>
          <w:szCs w:val="16"/>
          <w:lang w:val="es-MX"/>
        </w:rPr>
        <w:t xml:space="preserve"> </w:t>
      </w:r>
      <w:r w:rsidR="00CE2ED0" w:rsidRPr="00894560">
        <w:rPr>
          <w:rFonts w:ascii="Verdana" w:eastAsia="Verdana" w:hAnsi="Verdana" w:cs="Verdana"/>
          <w:spacing w:val="-1"/>
          <w:sz w:val="16"/>
          <w:szCs w:val="16"/>
          <w:lang w:val="es-MX"/>
        </w:rPr>
        <w:t>informe estatal</w:t>
      </w:r>
      <w:r w:rsidR="00CE2ED0" w:rsidRPr="00894560">
        <w:rPr>
          <w:rFonts w:ascii="Verdana" w:eastAsia="Verdana" w:hAnsi="Verdana" w:cs="Verdana"/>
          <w:spacing w:val="2"/>
          <w:sz w:val="16"/>
          <w:szCs w:val="16"/>
          <w:lang w:val="es-MX"/>
        </w:rPr>
        <w:t xml:space="preserve"> </w:t>
      </w:r>
      <w:r w:rsidR="00CE2ED0" w:rsidRPr="00894560">
        <w:rPr>
          <w:rFonts w:ascii="Verdana" w:eastAsia="Verdana" w:hAnsi="Verdana" w:cs="Verdana"/>
          <w:sz w:val="16"/>
          <w:szCs w:val="16"/>
          <w:lang w:val="es-MX"/>
        </w:rPr>
        <w:t>de</w:t>
      </w:r>
      <w:r w:rsidR="00CE2ED0" w:rsidRPr="00894560">
        <w:rPr>
          <w:rFonts w:ascii="Verdana" w:eastAsia="Verdana" w:hAnsi="Verdana" w:cs="Verdana"/>
          <w:spacing w:val="1"/>
          <w:sz w:val="16"/>
          <w:szCs w:val="16"/>
          <w:lang w:val="es-MX"/>
        </w:rPr>
        <w:t xml:space="preserve"> 27 de enero de 2022</w:t>
      </w:r>
      <w:r w:rsidR="00CE2ED0" w:rsidRPr="00894560">
        <w:rPr>
          <w:rFonts w:ascii="Verdana" w:eastAsia="Verdana" w:hAnsi="Verdana" w:cs="Verdana"/>
          <w:sz w:val="16"/>
          <w:szCs w:val="16"/>
          <w:lang w:val="es-MX"/>
        </w:rPr>
        <w:t>).</w:t>
      </w:r>
    </w:p>
  </w:footnote>
  <w:footnote w:id="7">
    <w:p w14:paraId="6F1D53FA" w14:textId="5020E5A7" w:rsidR="00C0660B" w:rsidRPr="00894560" w:rsidRDefault="00C0660B" w:rsidP="008212ED">
      <w:pPr>
        <w:pStyle w:val="Textonotapie"/>
        <w:tabs>
          <w:tab w:val="left" w:pos="709"/>
        </w:tabs>
        <w:jc w:val="both"/>
        <w:rPr>
          <w:rFonts w:ascii="Verdana" w:hAnsi="Verdana"/>
          <w:sz w:val="16"/>
          <w:szCs w:val="16"/>
        </w:rPr>
      </w:pPr>
      <w:r w:rsidRPr="00894560">
        <w:rPr>
          <w:rStyle w:val="Refdenotaalpie"/>
          <w:rFonts w:ascii="Verdana" w:hAnsi="Verdana"/>
          <w:sz w:val="16"/>
          <w:szCs w:val="16"/>
        </w:rPr>
        <w:footnoteRef/>
      </w:r>
      <w:r w:rsidRPr="00894560">
        <w:rPr>
          <w:rFonts w:ascii="Verdana" w:hAnsi="Verdana"/>
          <w:sz w:val="16"/>
          <w:szCs w:val="16"/>
        </w:rPr>
        <w:t xml:space="preserve"> </w:t>
      </w:r>
      <w:r w:rsidRPr="00894560">
        <w:rPr>
          <w:rFonts w:ascii="Verdana" w:hAnsi="Verdana"/>
          <w:sz w:val="16"/>
          <w:szCs w:val="16"/>
        </w:rPr>
        <w:tab/>
      </w:r>
      <w:r w:rsidRPr="00894560">
        <w:rPr>
          <w:rFonts w:ascii="Verdana" w:eastAsia="Verdana" w:hAnsi="Verdana" w:cs="Verdana"/>
          <w:spacing w:val="-1"/>
          <w:sz w:val="16"/>
          <w:szCs w:val="16"/>
          <w:lang w:val="es-MX"/>
        </w:rPr>
        <w:t>E</w:t>
      </w:r>
      <w:r w:rsidRPr="00894560">
        <w:rPr>
          <w:rFonts w:ascii="Verdana" w:eastAsia="Verdana" w:hAnsi="Verdana" w:cs="Verdana"/>
          <w:sz w:val="16"/>
          <w:szCs w:val="16"/>
          <w:lang w:val="es-MX"/>
        </w:rPr>
        <w:t>l</w:t>
      </w:r>
      <w:r w:rsidRPr="00894560">
        <w:rPr>
          <w:rFonts w:ascii="Verdana" w:eastAsia="Verdana" w:hAnsi="Verdana" w:cs="Verdana"/>
          <w:spacing w:val="3"/>
          <w:sz w:val="16"/>
          <w:szCs w:val="16"/>
          <w:lang w:val="es-MX"/>
        </w:rPr>
        <w:t xml:space="preserve"> </w:t>
      </w:r>
      <w:r w:rsidRPr="00894560">
        <w:rPr>
          <w:rFonts w:ascii="Verdana" w:eastAsia="Verdana" w:hAnsi="Verdana" w:cs="Verdana"/>
          <w:spacing w:val="-1"/>
          <w:sz w:val="16"/>
          <w:szCs w:val="16"/>
          <w:lang w:val="es-MX"/>
        </w:rPr>
        <w:t>E</w:t>
      </w:r>
      <w:r w:rsidRPr="00894560">
        <w:rPr>
          <w:rFonts w:ascii="Verdana" w:eastAsia="Verdana" w:hAnsi="Verdana" w:cs="Verdana"/>
          <w:sz w:val="16"/>
          <w:szCs w:val="16"/>
          <w:lang w:val="es-MX"/>
        </w:rPr>
        <w:t>s</w:t>
      </w:r>
      <w:r w:rsidRPr="00894560">
        <w:rPr>
          <w:rFonts w:ascii="Verdana" w:eastAsia="Verdana" w:hAnsi="Verdana" w:cs="Verdana"/>
          <w:spacing w:val="-1"/>
          <w:sz w:val="16"/>
          <w:szCs w:val="16"/>
          <w:lang w:val="es-MX"/>
        </w:rPr>
        <w:t>ta</w:t>
      </w:r>
      <w:r w:rsidRPr="00894560">
        <w:rPr>
          <w:rFonts w:ascii="Verdana" w:eastAsia="Verdana" w:hAnsi="Verdana" w:cs="Verdana"/>
          <w:sz w:val="16"/>
          <w:szCs w:val="16"/>
          <w:lang w:val="es-MX"/>
        </w:rPr>
        <w:t>do</w:t>
      </w:r>
      <w:r w:rsidRPr="00894560">
        <w:rPr>
          <w:rFonts w:ascii="Verdana" w:eastAsia="Verdana" w:hAnsi="Verdana" w:cs="Verdana"/>
          <w:spacing w:val="2"/>
          <w:sz w:val="16"/>
          <w:szCs w:val="16"/>
          <w:lang w:val="es-MX"/>
        </w:rPr>
        <w:t xml:space="preserve"> </w:t>
      </w:r>
      <w:r w:rsidRPr="00894560">
        <w:rPr>
          <w:rFonts w:ascii="Verdana" w:eastAsia="Verdana" w:hAnsi="Verdana" w:cs="Verdana"/>
          <w:spacing w:val="-1"/>
          <w:sz w:val="16"/>
          <w:szCs w:val="16"/>
          <w:lang w:val="es-MX"/>
        </w:rPr>
        <w:t>in</w:t>
      </w:r>
      <w:r w:rsidRPr="00894560">
        <w:rPr>
          <w:rFonts w:ascii="Verdana" w:eastAsia="Verdana" w:hAnsi="Verdana" w:cs="Verdana"/>
          <w:spacing w:val="1"/>
          <w:sz w:val="16"/>
          <w:szCs w:val="16"/>
          <w:lang w:val="es-MX"/>
        </w:rPr>
        <w:t>f</w:t>
      </w:r>
      <w:r w:rsidRPr="00894560">
        <w:rPr>
          <w:rFonts w:ascii="Verdana" w:eastAsia="Verdana" w:hAnsi="Verdana" w:cs="Verdana"/>
          <w:spacing w:val="-2"/>
          <w:sz w:val="16"/>
          <w:szCs w:val="16"/>
          <w:lang w:val="es-MX"/>
        </w:rPr>
        <w:t>o</w:t>
      </w:r>
      <w:r w:rsidRPr="00894560">
        <w:rPr>
          <w:rFonts w:ascii="Verdana" w:eastAsia="Verdana" w:hAnsi="Verdana" w:cs="Verdana"/>
          <w:spacing w:val="1"/>
          <w:sz w:val="16"/>
          <w:szCs w:val="16"/>
          <w:lang w:val="es-MX"/>
        </w:rPr>
        <w:t>r</w:t>
      </w:r>
      <w:r w:rsidRPr="00894560">
        <w:rPr>
          <w:rFonts w:ascii="Verdana" w:eastAsia="Verdana" w:hAnsi="Verdana" w:cs="Verdana"/>
          <w:spacing w:val="-3"/>
          <w:sz w:val="16"/>
          <w:szCs w:val="16"/>
          <w:lang w:val="es-MX"/>
        </w:rPr>
        <w:t>m</w:t>
      </w:r>
      <w:r w:rsidRPr="00894560">
        <w:rPr>
          <w:rFonts w:ascii="Verdana" w:eastAsia="Verdana" w:hAnsi="Verdana" w:cs="Verdana"/>
          <w:sz w:val="16"/>
          <w:szCs w:val="16"/>
          <w:lang w:val="es-MX"/>
        </w:rPr>
        <w:t>ó</w:t>
      </w:r>
      <w:r w:rsidRPr="00894560">
        <w:rPr>
          <w:rFonts w:ascii="Verdana" w:eastAsia="Verdana" w:hAnsi="Verdana" w:cs="Verdana"/>
          <w:spacing w:val="2"/>
          <w:sz w:val="16"/>
          <w:szCs w:val="16"/>
          <w:lang w:val="es-MX"/>
        </w:rPr>
        <w:t xml:space="preserve"> </w:t>
      </w:r>
      <w:r w:rsidRPr="00894560">
        <w:rPr>
          <w:rFonts w:ascii="Verdana" w:eastAsia="Verdana" w:hAnsi="Verdana" w:cs="Verdana"/>
          <w:sz w:val="16"/>
          <w:szCs w:val="16"/>
          <w:lang w:val="es-MX"/>
        </w:rPr>
        <w:t>q</w:t>
      </w:r>
      <w:r w:rsidRPr="00894560">
        <w:rPr>
          <w:rFonts w:ascii="Verdana" w:eastAsia="Verdana" w:hAnsi="Verdana" w:cs="Verdana"/>
          <w:spacing w:val="-1"/>
          <w:sz w:val="16"/>
          <w:szCs w:val="16"/>
          <w:lang w:val="es-MX"/>
        </w:rPr>
        <w:t>u</w:t>
      </w:r>
      <w:r w:rsidRPr="00894560">
        <w:rPr>
          <w:rFonts w:ascii="Verdana" w:eastAsia="Verdana" w:hAnsi="Verdana" w:cs="Verdana"/>
          <w:sz w:val="16"/>
          <w:szCs w:val="16"/>
          <w:lang w:val="es-MX"/>
        </w:rPr>
        <w:t>e el</w:t>
      </w:r>
      <w:r w:rsidRPr="00894560">
        <w:rPr>
          <w:rFonts w:ascii="Verdana" w:eastAsia="Verdana" w:hAnsi="Verdana" w:cs="Verdana"/>
          <w:spacing w:val="3"/>
          <w:sz w:val="16"/>
          <w:szCs w:val="16"/>
          <w:lang w:val="es-MX"/>
        </w:rPr>
        <w:t xml:space="preserve"> </w:t>
      </w:r>
      <w:r w:rsidRPr="00894560">
        <w:rPr>
          <w:rFonts w:ascii="Verdana" w:eastAsia="Verdana" w:hAnsi="Verdana" w:cs="Verdana"/>
          <w:spacing w:val="-1"/>
          <w:sz w:val="16"/>
          <w:szCs w:val="16"/>
          <w:lang w:val="es-MX"/>
        </w:rPr>
        <w:t>t</w:t>
      </w:r>
      <w:r w:rsidRPr="00894560">
        <w:rPr>
          <w:rFonts w:ascii="Verdana" w:eastAsia="Verdana" w:hAnsi="Verdana" w:cs="Verdana"/>
          <w:sz w:val="16"/>
          <w:szCs w:val="16"/>
          <w:lang w:val="es-MX"/>
        </w:rPr>
        <w:t>e</w:t>
      </w:r>
      <w:r w:rsidRPr="00894560">
        <w:rPr>
          <w:rFonts w:ascii="Verdana" w:eastAsia="Verdana" w:hAnsi="Verdana" w:cs="Verdana"/>
          <w:spacing w:val="1"/>
          <w:sz w:val="16"/>
          <w:szCs w:val="16"/>
          <w:lang w:val="es-MX"/>
        </w:rPr>
        <w:t>x</w:t>
      </w:r>
      <w:r w:rsidRPr="00894560">
        <w:rPr>
          <w:rFonts w:ascii="Verdana" w:eastAsia="Verdana" w:hAnsi="Verdana" w:cs="Verdana"/>
          <w:spacing w:val="-1"/>
          <w:sz w:val="16"/>
          <w:szCs w:val="16"/>
          <w:lang w:val="es-MX"/>
        </w:rPr>
        <w:t>t</w:t>
      </w:r>
      <w:r w:rsidRPr="00894560">
        <w:rPr>
          <w:rFonts w:ascii="Verdana" w:eastAsia="Verdana" w:hAnsi="Verdana" w:cs="Verdana"/>
          <w:sz w:val="16"/>
          <w:szCs w:val="16"/>
          <w:lang w:val="es-MX"/>
        </w:rPr>
        <w:t>o</w:t>
      </w:r>
      <w:r w:rsidRPr="00894560">
        <w:rPr>
          <w:rFonts w:ascii="Verdana" w:eastAsia="Verdana" w:hAnsi="Verdana" w:cs="Verdana"/>
          <w:spacing w:val="2"/>
          <w:sz w:val="16"/>
          <w:szCs w:val="16"/>
          <w:lang w:val="es-MX"/>
        </w:rPr>
        <w:t xml:space="preserve"> </w:t>
      </w:r>
      <w:r w:rsidRPr="00894560">
        <w:rPr>
          <w:rFonts w:ascii="Verdana" w:eastAsia="Verdana" w:hAnsi="Verdana" w:cs="Verdana"/>
          <w:spacing w:val="-1"/>
          <w:sz w:val="16"/>
          <w:szCs w:val="16"/>
          <w:lang w:val="es-MX"/>
        </w:rPr>
        <w:t>ínt</w:t>
      </w:r>
      <w:r w:rsidRPr="00894560">
        <w:rPr>
          <w:rFonts w:ascii="Verdana" w:eastAsia="Verdana" w:hAnsi="Verdana" w:cs="Verdana"/>
          <w:sz w:val="16"/>
          <w:szCs w:val="16"/>
          <w:lang w:val="es-MX"/>
        </w:rPr>
        <w:t>e</w:t>
      </w:r>
      <w:r w:rsidRPr="00894560">
        <w:rPr>
          <w:rFonts w:ascii="Verdana" w:eastAsia="Verdana" w:hAnsi="Verdana" w:cs="Verdana"/>
          <w:spacing w:val="-2"/>
          <w:sz w:val="16"/>
          <w:szCs w:val="16"/>
          <w:lang w:val="es-MX"/>
        </w:rPr>
        <w:t>g</w:t>
      </w:r>
      <w:r w:rsidRPr="00894560">
        <w:rPr>
          <w:rFonts w:ascii="Verdana" w:eastAsia="Verdana" w:hAnsi="Verdana" w:cs="Verdana"/>
          <w:spacing w:val="1"/>
          <w:sz w:val="16"/>
          <w:szCs w:val="16"/>
          <w:lang w:val="es-MX"/>
        </w:rPr>
        <w:t>r</w:t>
      </w:r>
      <w:r w:rsidRPr="00894560">
        <w:rPr>
          <w:rFonts w:ascii="Verdana" w:eastAsia="Verdana" w:hAnsi="Verdana" w:cs="Verdana"/>
          <w:sz w:val="16"/>
          <w:szCs w:val="16"/>
          <w:lang w:val="es-MX"/>
        </w:rPr>
        <w:t>o</w:t>
      </w:r>
      <w:r w:rsidRPr="00894560">
        <w:rPr>
          <w:rFonts w:ascii="Verdana" w:eastAsia="Verdana" w:hAnsi="Verdana" w:cs="Verdana"/>
          <w:spacing w:val="2"/>
          <w:sz w:val="16"/>
          <w:szCs w:val="16"/>
          <w:lang w:val="es-MX"/>
        </w:rPr>
        <w:t xml:space="preserve"> </w:t>
      </w:r>
      <w:r w:rsidRPr="00894560">
        <w:rPr>
          <w:rFonts w:ascii="Verdana" w:eastAsia="Verdana" w:hAnsi="Verdana" w:cs="Verdana"/>
          <w:spacing w:val="-2"/>
          <w:sz w:val="16"/>
          <w:szCs w:val="16"/>
          <w:lang w:val="es-MX"/>
        </w:rPr>
        <w:t>d</w:t>
      </w:r>
      <w:r w:rsidRPr="00894560">
        <w:rPr>
          <w:rFonts w:ascii="Verdana" w:eastAsia="Verdana" w:hAnsi="Verdana" w:cs="Verdana"/>
          <w:sz w:val="16"/>
          <w:szCs w:val="16"/>
          <w:lang w:val="es-MX"/>
        </w:rPr>
        <w:t>e</w:t>
      </w:r>
      <w:r w:rsidRPr="00894560">
        <w:rPr>
          <w:rFonts w:ascii="Verdana" w:eastAsia="Verdana" w:hAnsi="Verdana" w:cs="Verdana"/>
          <w:spacing w:val="4"/>
          <w:sz w:val="16"/>
          <w:szCs w:val="16"/>
          <w:lang w:val="es-MX"/>
        </w:rPr>
        <w:t xml:space="preserve"> </w:t>
      </w:r>
      <w:r w:rsidRPr="00894560">
        <w:rPr>
          <w:rFonts w:ascii="Verdana" w:eastAsia="Verdana" w:hAnsi="Verdana" w:cs="Verdana"/>
          <w:spacing w:val="-1"/>
          <w:sz w:val="16"/>
          <w:szCs w:val="16"/>
          <w:lang w:val="es-MX"/>
        </w:rPr>
        <w:t>l</w:t>
      </w:r>
      <w:r w:rsidRPr="00894560">
        <w:rPr>
          <w:rFonts w:ascii="Verdana" w:eastAsia="Verdana" w:hAnsi="Verdana" w:cs="Verdana"/>
          <w:sz w:val="16"/>
          <w:szCs w:val="16"/>
          <w:lang w:val="es-MX"/>
        </w:rPr>
        <w:t>a S</w:t>
      </w:r>
      <w:r w:rsidRPr="00894560">
        <w:rPr>
          <w:rFonts w:ascii="Verdana" w:eastAsia="Verdana" w:hAnsi="Verdana" w:cs="Verdana"/>
          <w:spacing w:val="1"/>
          <w:sz w:val="16"/>
          <w:szCs w:val="16"/>
          <w:lang w:val="es-MX"/>
        </w:rPr>
        <w:t>e</w:t>
      </w:r>
      <w:r w:rsidRPr="00894560">
        <w:rPr>
          <w:rFonts w:ascii="Verdana" w:eastAsia="Verdana" w:hAnsi="Verdana" w:cs="Verdana"/>
          <w:spacing w:val="-1"/>
          <w:sz w:val="16"/>
          <w:szCs w:val="16"/>
          <w:lang w:val="es-MX"/>
        </w:rPr>
        <w:t>n</w:t>
      </w:r>
      <w:r w:rsidRPr="00894560">
        <w:rPr>
          <w:rFonts w:ascii="Verdana" w:eastAsia="Verdana" w:hAnsi="Verdana" w:cs="Verdana"/>
          <w:spacing w:val="-3"/>
          <w:sz w:val="16"/>
          <w:szCs w:val="16"/>
          <w:lang w:val="es-MX"/>
        </w:rPr>
        <w:t>t</w:t>
      </w:r>
      <w:r w:rsidRPr="00894560">
        <w:rPr>
          <w:rFonts w:ascii="Verdana" w:eastAsia="Verdana" w:hAnsi="Verdana" w:cs="Verdana"/>
          <w:sz w:val="16"/>
          <w:szCs w:val="16"/>
          <w:lang w:val="es-MX"/>
        </w:rPr>
        <w:t>e</w:t>
      </w:r>
      <w:r w:rsidRPr="00894560">
        <w:rPr>
          <w:rFonts w:ascii="Verdana" w:eastAsia="Verdana" w:hAnsi="Verdana" w:cs="Verdana"/>
          <w:spacing w:val="-1"/>
          <w:sz w:val="16"/>
          <w:szCs w:val="16"/>
          <w:lang w:val="es-MX"/>
        </w:rPr>
        <w:t>n</w:t>
      </w:r>
      <w:r w:rsidRPr="00894560">
        <w:rPr>
          <w:rFonts w:ascii="Verdana" w:eastAsia="Verdana" w:hAnsi="Verdana" w:cs="Verdana"/>
          <w:sz w:val="16"/>
          <w:szCs w:val="16"/>
          <w:lang w:val="es-MX"/>
        </w:rPr>
        <w:t>cia</w:t>
      </w:r>
      <w:r w:rsidRPr="00894560">
        <w:rPr>
          <w:rFonts w:ascii="Verdana" w:hAnsi="Verdana"/>
          <w:sz w:val="16"/>
          <w:szCs w:val="16"/>
        </w:rPr>
        <w:t xml:space="preserve"> </w:t>
      </w:r>
      <w:r w:rsidRPr="00894560">
        <w:rPr>
          <w:rFonts w:ascii="Verdana" w:eastAsia="Verdana" w:hAnsi="Verdana" w:cs="Verdana"/>
          <w:sz w:val="16"/>
          <w:szCs w:val="16"/>
          <w:lang w:val="es-MX"/>
        </w:rPr>
        <w:t>se</w:t>
      </w:r>
      <w:r w:rsidRPr="00894560">
        <w:rPr>
          <w:rFonts w:ascii="Verdana" w:eastAsia="Verdana" w:hAnsi="Verdana" w:cs="Verdana"/>
          <w:spacing w:val="1"/>
          <w:sz w:val="16"/>
          <w:szCs w:val="16"/>
          <w:lang w:val="es-MX"/>
        </w:rPr>
        <w:t xml:space="preserve"> </w:t>
      </w:r>
      <w:r w:rsidRPr="00894560">
        <w:rPr>
          <w:rFonts w:ascii="Verdana" w:eastAsia="Verdana" w:hAnsi="Verdana" w:cs="Verdana"/>
          <w:spacing w:val="-2"/>
          <w:sz w:val="16"/>
          <w:szCs w:val="16"/>
          <w:lang w:val="es-MX"/>
        </w:rPr>
        <w:t>p</w:t>
      </w:r>
      <w:r w:rsidRPr="00894560">
        <w:rPr>
          <w:rFonts w:ascii="Verdana" w:eastAsia="Verdana" w:hAnsi="Verdana" w:cs="Verdana"/>
          <w:spacing w:val="1"/>
          <w:sz w:val="16"/>
          <w:szCs w:val="16"/>
          <w:lang w:val="es-MX"/>
        </w:rPr>
        <w:t>o</w:t>
      </w:r>
      <w:r w:rsidRPr="00894560">
        <w:rPr>
          <w:rFonts w:ascii="Verdana" w:eastAsia="Verdana" w:hAnsi="Verdana" w:cs="Verdana"/>
          <w:sz w:val="16"/>
          <w:szCs w:val="16"/>
          <w:lang w:val="es-MX"/>
        </w:rPr>
        <w:t>d</w:t>
      </w:r>
      <w:r w:rsidRPr="00894560">
        <w:rPr>
          <w:rFonts w:ascii="Verdana" w:eastAsia="Verdana" w:hAnsi="Verdana" w:cs="Verdana"/>
          <w:spacing w:val="-1"/>
          <w:sz w:val="16"/>
          <w:szCs w:val="16"/>
          <w:lang w:val="es-MX"/>
        </w:rPr>
        <w:t>í</w:t>
      </w:r>
      <w:r w:rsidRPr="00894560">
        <w:rPr>
          <w:rFonts w:ascii="Verdana" w:eastAsia="Verdana" w:hAnsi="Verdana" w:cs="Verdana"/>
          <w:sz w:val="16"/>
          <w:szCs w:val="16"/>
          <w:lang w:val="es-MX"/>
        </w:rPr>
        <w:t xml:space="preserve">a </w:t>
      </w:r>
      <w:r w:rsidRPr="00894560">
        <w:rPr>
          <w:rFonts w:ascii="Verdana" w:eastAsia="Verdana" w:hAnsi="Verdana" w:cs="Verdana"/>
          <w:spacing w:val="-2"/>
          <w:sz w:val="16"/>
          <w:szCs w:val="16"/>
          <w:lang w:val="es-MX"/>
        </w:rPr>
        <w:t>c</w:t>
      </w:r>
      <w:r w:rsidRPr="00894560">
        <w:rPr>
          <w:rFonts w:ascii="Verdana" w:eastAsia="Verdana" w:hAnsi="Verdana" w:cs="Verdana"/>
          <w:spacing w:val="1"/>
          <w:sz w:val="16"/>
          <w:szCs w:val="16"/>
          <w:lang w:val="es-MX"/>
        </w:rPr>
        <w:t>o</w:t>
      </w:r>
      <w:r w:rsidRPr="00894560">
        <w:rPr>
          <w:rFonts w:ascii="Verdana" w:eastAsia="Verdana" w:hAnsi="Verdana" w:cs="Verdana"/>
          <w:spacing w:val="-1"/>
          <w:sz w:val="16"/>
          <w:szCs w:val="16"/>
          <w:lang w:val="es-MX"/>
        </w:rPr>
        <w:t>n</w:t>
      </w:r>
      <w:r w:rsidRPr="00894560">
        <w:rPr>
          <w:rFonts w:ascii="Verdana" w:eastAsia="Verdana" w:hAnsi="Verdana" w:cs="Verdana"/>
          <w:sz w:val="16"/>
          <w:szCs w:val="16"/>
          <w:lang w:val="es-MX"/>
        </w:rPr>
        <w:t>s</w:t>
      </w:r>
      <w:r w:rsidRPr="00894560">
        <w:rPr>
          <w:rFonts w:ascii="Verdana" w:eastAsia="Verdana" w:hAnsi="Verdana" w:cs="Verdana"/>
          <w:spacing w:val="-1"/>
          <w:sz w:val="16"/>
          <w:szCs w:val="16"/>
          <w:lang w:val="es-MX"/>
        </w:rPr>
        <w:t>ulta</w:t>
      </w:r>
      <w:r w:rsidRPr="00894560">
        <w:rPr>
          <w:rFonts w:ascii="Verdana" w:eastAsia="Verdana" w:hAnsi="Verdana" w:cs="Verdana"/>
          <w:sz w:val="16"/>
          <w:szCs w:val="16"/>
          <w:lang w:val="es-MX"/>
        </w:rPr>
        <w:t>r</w:t>
      </w:r>
      <w:r w:rsidRPr="00894560">
        <w:rPr>
          <w:rFonts w:ascii="Verdana" w:eastAsia="Verdana" w:hAnsi="Verdana" w:cs="Verdana"/>
          <w:spacing w:val="7"/>
          <w:sz w:val="16"/>
          <w:szCs w:val="16"/>
          <w:lang w:val="es-MX"/>
        </w:rPr>
        <w:t xml:space="preserve"> </w:t>
      </w:r>
      <w:r w:rsidRPr="00894560">
        <w:rPr>
          <w:rFonts w:ascii="Verdana" w:eastAsia="Verdana" w:hAnsi="Verdana" w:cs="Verdana"/>
          <w:sz w:val="16"/>
          <w:szCs w:val="16"/>
          <w:lang w:val="es-MX"/>
        </w:rPr>
        <w:t>en</w:t>
      </w:r>
      <w:r w:rsidRPr="00894560">
        <w:rPr>
          <w:rFonts w:ascii="Verdana" w:eastAsia="Verdana" w:hAnsi="Verdana" w:cs="Verdana"/>
          <w:spacing w:val="3"/>
          <w:sz w:val="16"/>
          <w:szCs w:val="16"/>
          <w:lang w:val="es-MX"/>
        </w:rPr>
        <w:t xml:space="preserve"> </w:t>
      </w:r>
      <w:r w:rsidRPr="00894560">
        <w:rPr>
          <w:rFonts w:ascii="Verdana" w:eastAsia="Verdana" w:hAnsi="Verdana" w:cs="Verdana"/>
          <w:spacing w:val="-1"/>
          <w:sz w:val="16"/>
          <w:szCs w:val="16"/>
          <w:lang w:val="es-MX"/>
        </w:rPr>
        <w:t>el</w:t>
      </w:r>
      <w:r w:rsidRPr="00894560">
        <w:rPr>
          <w:rFonts w:ascii="Verdana" w:eastAsia="Verdana" w:hAnsi="Verdana" w:cs="Verdana"/>
          <w:spacing w:val="1"/>
          <w:sz w:val="16"/>
          <w:szCs w:val="16"/>
          <w:lang w:val="es-MX"/>
        </w:rPr>
        <w:t xml:space="preserve"> </w:t>
      </w:r>
      <w:r w:rsidRPr="00894560">
        <w:rPr>
          <w:rFonts w:ascii="Verdana" w:eastAsia="Verdana" w:hAnsi="Verdana" w:cs="Verdana"/>
          <w:sz w:val="16"/>
          <w:szCs w:val="16"/>
          <w:lang w:val="es-MX"/>
        </w:rPr>
        <w:t>sig</w:t>
      </w:r>
      <w:r w:rsidRPr="00894560">
        <w:rPr>
          <w:rFonts w:ascii="Verdana" w:eastAsia="Verdana" w:hAnsi="Verdana" w:cs="Verdana"/>
          <w:spacing w:val="-1"/>
          <w:sz w:val="16"/>
          <w:szCs w:val="16"/>
          <w:lang w:val="es-MX"/>
        </w:rPr>
        <w:t>ui</w:t>
      </w:r>
      <w:r w:rsidRPr="00894560">
        <w:rPr>
          <w:rFonts w:ascii="Verdana" w:eastAsia="Verdana" w:hAnsi="Verdana" w:cs="Verdana"/>
          <w:sz w:val="16"/>
          <w:szCs w:val="16"/>
          <w:lang w:val="es-MX"/>
        </w:rPr>
        <w:t>e</w:t>
      </w:r>
      <w:r w:rsidRPr="00894560">
        <w:rPr>
          <w:rFonts w:ascii="Verdana" w:eastAsia="Verdana" w:hAnsi="Verdana" w:cs="Verdana"/>
          <w:spacing w:val="-1"/>
          <w:sz w:val="16"/>
          <w:szCs w:val="16"/>
          <w:lang w:val="es-MX"/>
        </w:rPr>
        <w:t>nt</w:t>
      </w:r>
      <w:r w:rsidRPr="00894560">
        <w:rPr>
          <w:rFonts w:ascii="Verdana" w:eastAsia="Verdana" w:hAnsi="Verdana" w:cs="Verdana"/>
          <w:sz w:val="16"/>
          <w:szCs w:val="16"/>
          <w:lang w:val="es-MX"/>
        </w:rPr>
        <w:t>e</w:t>
      </w:r>
      <w:r w:rsidRPr="00894560">
        <w:rPr>
          <w:rFonts w:ascii="Verdana" w:eastAsia="Verdana" w:hAnsi="Verdana" w:cs="Verdana"/>
          <w:spacing w:val="3"/>
          <w:sz w:val="16"/>
          <w:szCs w:val="16"/>
          <w:lang w:val="es-MX"/>
        </w:rPr>
        <w:t xml:space="preserve"> </w:t>
      </w:r>
      <w:r w:rsidRPr="00894560">
        <w:rPr>
          <w:rFonts w:ascii="Verdana" w:eastAsia="Verdana" w:hAnsi="Verdana" w:cs="Verdana"/>
          <w:sz w:val="16"/>
          <w:szCs w:val="16"/>
          <w:lang w:val="es-MX"/>
        </w:rPr>
        <w:t>e</w:t>
      </w:r>
      <w:r w:rsidRPr="00894560">
        <w:rPr>
          <w:rFonts w:ascii="Verdana" w:eastAsia="Verdana" w:hAnsi="Verdana" w:cs="Verdana"/>
          <w:spacing w:val="-1"/>
          <w:sz w:val="16"/>
          <w:szCs w:val="16"/>
          <w:lang w:val="es-MX"/>
        </w:rPr>
        <w:t>nla</w:t>
      </w:r>
      <w:r w:rsidRPr="00894560">
        <w:rPr>
          <w:rFonts w:ascii="Verdana" w:eastAsia="Verdana" w:hAnsi="Verdana" w:cs="Verdana"/>
          <w:sz w:val="16"/>
          <w:szCs w:val="16"/>
          <w:lang w:val="es-MX"/>
        </w:rPr>
        <w:t>c</w:t>
      </w:r>
      <w:r w:rsidRPr="00894560">
        <w:rPr>
          <w:rFonts w:ascii="Verdana" w:eastAsia="Verdana" w:hAnsi="Verdana" w:cs="Verdana"/>
          <w:spacing w:val="-2"/>
          <w:sz w:val="16"/>
          <w:szCs w:val="16"/>
          <w:lang w:val="es-MX"/>
        </w:rPr>
        <w:t>e</w:t>
      </w:r>
      <w:r w:rsidRPr="00894560">
        <w:rPr>
          <w:rFonts w:ascii="Verdana" w:eastAsia="Verdana" w:hAnsi="Verdana" w:cs="Verdana"/>
          <w:sz w:val="16"/>
          <w:szCs w:val="16"/>
          <w:lang w:val="es-MX"/>
        </w:rPr>
        <w:t>:</w:t>
      </w:r>
      <w:r w:rsidR="005966FF" w:rsidRPr="00894560">
        <w:rPr>
          <w:rFonts w:ascii="Verdana" w:hAnsi="Verdana"/>
          <w:sz w:val="16"/>
          <w:szCs w:val="16"/>
        </w:rPr>
        <w:t xml:space="preserve"> </w:t>
      </w:r>
      <w:hyperlink r:id="rId2" w:history="1">
        <w:r w:rsidR="005966FF" w:rsidRPr="00894560">
          <w:rPr>
            <w:rStyle w:val="Hipervnculo"/>
            <w:rFonts w:ascii="Verdana" w:eastAsia="Verdana" w:hAnsi="Verdana" w:cs="Verdana"/>
            <w:sz w:val="16"/>
            <w:szCs w:val="16"/>
            <w:lang w:val="es-MX"/>
          </w:rPr>
          <w:t>https://copadeh.gob.gt/sentencia-corte-idh-caso-martinez-coronado/</w:t>
        </w:r>
      </w:hyperlink>
      <w:r w:rsidR="005966FF" w:rsidRPr="00894560">
        <w:rPr>
          <w:rFonts w:ascii="Verdana" w:eastAsia="Verdana" w:hAnsi="Verdana" w:cs="Verdana"/>
          <w:sz w:val="16"/>
          <w:szCs w:val="16"/>
          <w:lang w:val="es-MX"/>
        </w:rPr>
        <w:t xml:space="preserve"> </w:t>
      </w:r>
      <w:r w:rsidRPr="00894560">
        <w:rPr>
          <w:rFonts w:ascii="Verdana" w:eastAsia="Verdana" w:hAnsi="Verdana" w:cs="Verdana"/>
          <w:color w:val="000000"/>
          <w:spacing w:val="-1"/>
          <w:sz w:val="16"/>
          <w:szCs w:val="16"/>
          <w:lang w:val="es-MX"/>
        </w:rPr>
        <w:t>(</w:t>
      </w:r>
      <w:r w:rsidRPr="00894560">
        <w:rPr>
          <w:rFonts w:ascii="Verdana" w:eastAsia="Verdana" w:hAnsi="Verdana" w:cs="Verdana"/>
          <w:color w:val="000000"/>
          <w:spacing w:val="1"/>
          <w:sz w:val="16"/>
          <w:szCs w:val="16"/>
          <w:lang w:val="es-MX"/>
        </w:rPr>
        <w:t>v</w:t>
      </w:r>
      <w:r w:rsidRPr="00894560">
        <w:rPr>
          <w:rFonts w:ascii="Verdana" w:eastAsia="Verdana" w:hAnsi="Verdana" w:cs="Verdana"/>
          <w:color w:val="000000"/>
          <w:spacing w:val="-1"/>
          <w:sz w:val="16"/>
          <w:szCs w:val="16"/>
          <w:lang w:val="es-MX"/>
        </w:rPr>
        <w:t>i</w:t>
      </w:r>
      <w:r w:rsidRPr="00894560">
        <w:rPr>
          <w:rFonts w:ascii="Verdana" w:eastAsia="Verdana" w:hAnsi="Verdana" w:cs="Verdana"/>
          <w:color w:val="000000"/>
          <w:sz w:val="16"/>
          <w:szCs w:val="16"/>
          <w:lang w:val="es-MX"/>
        </w:rPr>
        <w:t>si</w:t>
      </w:r>
      <w:r w:rsidRPr="00894560">
        <w:rPr>
          <w:rFonts w:ascii="Verdana" w:eastAsia="Verdana" w:hAnsi="Verdana" w:cs="Verdana"/>
          <w:color w:val="000000"/>
          <w:spacing w:val="-2"/>
          <w:sz w:val="16"/>
          <w:szCs w:val="16"/>
          <w:lang w:val="es-MX"/>
        </w:rPr>
        <w:t>t</w:t>
      </w:r>
      <w:r w:rsidRPr="00894560">
        <w:rPr>
          <w:rFonts w:ascii="Verdana" w:eastAsia="Verdana" w:hAnsi="Verdana" w:cs="Verdana"/>
          <w:color w:val="000000"/>
          <w:spacing w:val="-1"/>
          <w:sz w:val="16"/>
          <w:szCs w:val="16"/>
          <w:lang w:val="es-MX"/>
        </w:rPr>
        <w:t>a</w:t>
      </w:r>
      <w:r w:rsidRPr="00894560">
        <w:rPr>
          <w:rFonts w:ascii="Verdana" w:eastAsia="Verdana" w:hAnsi="Verdana" w:cs="Verdana"/>
          <w:color w:val="000000"/>
          <w:sz w:val="16"/>
          <w:szCs w:val="16"/>
          <w:lang w:val="es-MX"/>
        </w:rPr>
        <w:t>do</w:t>
      </w:r>
      <w:r w:rsidRPr="00894560">
        <w:rPr>
          <w:rFonts w:ascii="Verdana" w:eastAsia="Verdana" w:hAnsi="Verdana" w:cs="Verdana"/>
          <w:color w:val="000000"/>
          <w:spacing w:val="-2"/>
          <w:sz w:val="16"/>
          <w:szCs w:val="16"/>
          <w:lang w:val="es-MX"/>
        </w:rPr>
        <w:t xml:space="preserve"> </w:t>
      </w:r>
      <w:r w:rsidRPr="00894560">
        <w:rPr>
          <w:rFonts w:ascii="Verdana" w:eastAsia="Verdana" w:hAnsi="Verdana" w:cs="Verdana"/>
          <w:color w:val="000000"/>
          <w:sz w:val="16"/>
          <w:szCs w:val="16"/>
          <w:lang w:val="es-MX"/>
        </w:rPr>
        <w:t>p</w:t>
      </w:r>
      <w:r w:rsidRPr="00894560">
        <w:rPr>
          <w:rFonts w:ascii="Verdana" w:eastAsia="Verdana" w:hAnsi="Verdana" w:cs="Verdana"/>
          <w:color w:val="000000"/>
          <w:spacing w:val="-2"/>
          <w:sz w:val="16"/>
          <w:szCs w:val="16"/>
          <w:lang w:val="es-MX"/>
        </w:rPr>
        <w:t>o</w:t>
      </w:r>
      <w:r w:rsidRPr="00894560">
        <w:rPr>
          <w:rFonts w:ascii="Verdana" w:eastAsia="Verdana" w:hAnsi="Verdana" w:cs="Verdana"/>
          <w:color w:val="000000"/>
          <w:sz w:val="16"/>
          <w:szCs w:val="16"/>
          <w:lang w:val="es-MX"/>
        </w:rPr>
        <w:t>r</w:t>
      </w:r>
      <w:r w:rsidRPr="00894560">
        <w:rPr>
          <w:rFonts w:ascii="Verdana" w:eastAsia="Verdana" w:hAnsi="Verdana" w:cs="Verdana"/>
          <w:color w:val="000000"/>
          <w:spacing w:val="2"/>
          <w:sz w:val="16"/>
          <w:szCs w:val="16"/>
          <w:lang w:val="es-MX"/>
        </w:rPr>
        <w:t xml:space="preserve"> </w:t>
      </w:r>
      <w:r w:rsidRPr="00894560">
        <w:rPr>
          <w:rFonts w:ascii="Verdana" w:eastAsia="Verdana" w:hAnsi="Verdana" w:cs="Verdana"/>
          <w:color w:val="000000"/>
          <w:spacing w:val="-1"/>
          <w:sz w:val="16"/>
          <w:szCs w:val="16"/>
          <w:lang w:val="es-MX"/>
        </w:rPr>
        <w:t>últi</w:t>
      </w:r>
      <w:r w:rsidRPr="00894560">
        <w:rPr>
          <w:rFonts w:ascii="Verdana" w:eastAsia="Verdana" w:hAnsi="Verdana" w:cs="Verdana"/>
          <w:color w:val="000000"/>
          <w:sz w:val="16"/>
          <w:szCs w:val="16"/>
          <w:lang w:val="es-MX"/>
        </w:rPr>
        <w:t xml:space="preserve">ma </w:t>
      </w:r>
      <w:r w:rsidRPr="00894560">
        <w:rPr>
          <w:rFonts w:ascii="Verdana" w:eastAsia="Verdana" w:hAnsi="Verdana" w:cs="Verdana"/>
          <w:color w:val="000000"/>
          <w:spacing w:val="-2"/>
          <w:sz w:val="16"/>
          <w:szCs w:val="16"/>
          <w:lang w:val="es-MX"/>
        </w:rPr>
        <w:t>v</w:t>
      </w:r>
      <w:r w:rsidRPr="00894560">
        <w:rPr>
          <w:rFonts w:ascii="Verdana" w:eastAsia="Verdana" w:hAnsi="Verdana" w:cs="Verdana"/>
          <w:color w:val="000000"/>
          <w:sz w:val="16"/>
          <w:szCs w:val="16"/>
          <w:lang w:val="es-MX"/>
        </w:rPr>
        <w:t>ez</w:t>
      </w:r>
      <w:r w:rsidRPr="00894560">
        <w:rPr>
          <w:rFonts w:ascii="Verdana" w:eastAsia="Verdana" w:hAnsi="Verdana" w:cs="Verdana"/>
          <w:color w:val="000000"/>
          <w:spacing w:val="1"/>
          <w:sz w:val="16"/>
          <w:szCs w:val="16"/>
          <w:lang w:val="es-MX"/>
        </w:rPr>
        <w:t xml:space="preserve"> </w:t>
      </w:r>
      <w:r w:rsidRPr="00894560">
        <w:rPr>
          <w:rFonts w:ascii="Verdana" w:eastAsia="Verdana" w:hAnsi="Verdana" w:cs="Verdana"/>
          <w:color w:val="000000"/>
          <w:sz w:val="16"/>
          <w:szCs w:val="16"/>
          <w:lang w:val="es-MX"/>
        </w:rPr>
        <w:t>el</w:t>
      </w:r>
      <w:r w:rsidRPr="00894560">
        <w:rPr>
          <w:rFonts w:ascii="Verdana" w:eastAsia="Verdana" w:hAnsi="Verdana" w:cs="Verdana"/>
          <w:color w:val="000000"/>
          <w:spacing w:val="1"/>
          <w:sz w:val="16"/>
          <w:szCs w:val="16"/>
          <w:lang w:val="es-MX"/>
        </w:rPr>
        <w:t xml:space="preserve"> </w:t>
      </w:r>
      <w:r w:rsidR="00042351" w:rsidRPr="00894560">
        <w:rPr>
          <w:rFonts w:ascii="Verdana" w:eastAsia="Verdana" w:hAnsi="Verdana" w:cs="Verdana"/>
          <w:color w:val="000000"/>
          <w:spacing w:val="1"/>
          <w:sz w:val="16"/>
          <w:szCs w:val="16"/>
          <w:lang w:val="es-MX"/>
        </w:rPr>
        <w:t>12</w:t>
      </w:r>
      <w:r w:rsidRPr="00894560">
        <w:rPr>
          <w:rFonts w:ascii="Verdana" w:eastAsia="Verdana" w:hAnsi="Verdana" w:cs="Verdana"/>
          <w:color w:val="000000"/>
          <w:spacing w:val="1"/>
          <w:sz w:val="16"/>
          <w:szCs w:val="16"/>
          <w:lang w:val="es-MX"/>
        </w:rPr>
        <w:t xml:space="preserve"> de </w:t>
      </w:r>
      <w:r w:rsidR="009B4FD7" w:rsidRPr="00894560">
        <w:rPr>
          <w:rFonts w:ascii="Verdana" w:eastAsia="Verdana" w:hAnsi="Verdana" w:cs="Verdana"/>
          <w:color w:val="000000"/>
          <w:spacing w:val="1"/>
          <w:sz w:val="16"/>
          <w:szCs w:val="16"/>
          <w:lang w:val="es-MX"/>
        </w:rPr>
        <w:t>mayo</w:t>
      </w:r>
      <w:r w:rsidRPr="00894560">
        <w:rPr>
          <w:rFonts w:ascii="Verdana" w:eastAsia="Verdana" w:hAnsi="Verdana" w:cs="Verdana"/>
          <w:color w:val="000000"/>
          <w:spacing w:val="-1"/>
          <w:sz w:val="16"/>
          <w:szCs w:val="16"/>
          <w:lang w:val="es-MX"/>
        </w:rPr>
        <w:t xml:space="preserve"> </w:t>
      </w:r>
      <w:r w:rsidRPr="00894560">
        <w:rPr>
          <w:rFonts w:ascii="Verdana" w:eastAsia="Verdana" w:hAnsi="Verdana" w:cs="Verdana"/>
          <w:color w:val="000000"/>
          <w:sz w:val="16"/>
          <w:szCs w:val="16"/>
          <w:lang w:val="es-MX"/>
        </w:rPr>
        <w:t>de</w:t>
      </w:r>
      <w:r w:rsidRPr="00894560">
        <w:rPr>
          <w:rFonts w:ascii="Verdana" w:eastAsia="Verdana" w:hAnsi="Verdana" w:cs="Verdana"/>
          <w:color w:val="000000"/>
          <w:spacing w:val="-1"/>
          <w:sz w:val="16"/>
          <w:szCs w:val="16"/>
          <w:lang w:val="es-MX"/>
        </w:rPr>
        <w:t xml:space="preserve"> 2022)</w:t>
      </w:r>
      <w:r w:rsidRPr="00894560">
        <w:rPr>
          <w:rFonts w:ascii="Verdana" w:hAnsi="Verdana"/>
          <w:sz w:val="16"/>
          <w:szCs w:val="16"/>
          <w:lang w:val="es-MX"/>
        </w:rPr>
        <w:t>.</w:t>
      </w:r>
      <w:r w:rsidRPr="00894560">
        <w:rPr>
          <w:rFonts w:ascii="Verdana" w:eastAsia="Verdana" w:hAnsi="Verdana" w:cs="Verdana"/>
          <w:sz w:val="16"/>
          <w:szCs w:val="16"/>
          <w:lang w:val="es-MX"/>
        </w:rPr>
        <w:t xml:space="preserve"> </w:t>
      </w:r>
      <w:r w:rsidR="005966FF" w:rsidRPr="00894560">
        <w:rPr>
          <w:rFonts w:ascii="Verdana" w:eastAsia="Verdana" w:hAnsi="Verdana" w:cs="Verdana"/>
          <w:color w:val="000000"/>
          <w:sz w:val="16"/>
          <w:szCs w:val="16"/>
          <w:lang w:val="es-MX"/>
        </w:rPr>
        <w:t xml:space="preserve">Según la información disponible en esa página </w:t>
      </w:r>
      <w:r w:rsidR="005966FF" w:rsidRPr="00894560">
        <w:rPr>
          <w:rFonts w:ascii="Verdana" w:eastAsia="Verdana" w:hAnsi="Verdana" w:cs="Verdana"/>
          <w:i/>
          <w:iCs/>
          <w:color w:val="000000"/>
          <w:sz w:val="16"/>
          <w:szCs w:val="16"/>
          <w:lang w:val="es-MX"/>
        </w:rPr>
        <w:t>web</w:t>
      </w:r>
      <w:r w:rsidR="005966FF" w:rsidRPr="00894560">
        <w:rPr>
          <w:rFonts w:ascii="Verdana" w:eastAsia="Verdana" w:hAnsi="Verdana" w:cs="Verdana"/>
          <w:color w:val="000000"/>
          <w:sz w:val="16"/>
          <w:szCs w:val="16"/>
          <w:lang w:val="es-MX"/>
        </w:rPr>
        <w:t xml:space="preserve"> –la cual no fue controvertida por l</w:t>
      </w:r>
      <w:r w:rsidR="00B90923" w:rsidRPr="00894560">
        <w:rPr>
          <w:rFonts w:ascii="Verdana" w:eastAsia="Verdana" w:hAnsi="Verdana" w:cs="Verdana"/>
          <w:color w:val="000000"/>
          <w:sz w:val="16"/>
          <w:szCs w:val="16"/>
          <w:lang w:val="es-MX"/>
        </w:rPr>
        <w:t>o</w:t>
      </w:r>
      <w:r w:rsidR="005966FF" w:rsidRPr="00894560">
        <w:rPr>
          <w:rFonts w:ascii="Verdana" w:eastAsia="Verdana" w:hAnsi="Verdana" w:cs="Verdana"/>
          <w:color w:val="000000"/>
          <w:sz w:val="16"/>
          <w:szCs w:val="16"/>
          <w:lang w:val="es-MX"/>
        </w:rPr>
        <w:t>s representantes-, la publicación en línea se realizó el 4 de octubre de 2021.</w:t>
      </w:r>
      <w:r w:rsidR="008212ED" w:rsidRPr="00894560">
        <w:rPr>
          <w:rFonts w:ascii="Verdana" w:eastAsia="Verdana" w:hAnsi="Verdana" w:cs="Verdana"/>
          <w:color w:val="000000"/>
          <w:sz w:val="16"/>
          <w:szCs w:val="16"/>
          <w:lang w:val="es-MX"/>
        </w:rPr>
        <w:t xml:space="preserve"> </w:t>
      </w:r>
    </w:p>
  </w:footnote>
  <w:footnote w:id="8">
    <w:p w14:paraId="0CF960C3" w14:textId="638B9F7F" w:rsidR="009A3831" w:rsidRPr="00894560" w:rsidRDefault="00CC554F" w:rsidP="008212ED">
      <w:pPr>
        <w:tabs>
          <w:tab w:val="left" w:pos="709"/>
          <w:tab w:val="left" w:pos="821"/>
        </w:tabs>
        <w:spacing w:after="0"/>
        <w:ind w:right="-59"/>
        <w:jc w:val="both"/>
        <w:rPr>
          <w:rFonts w:ascii="Verdana" w:hAnsi="Verdana"/>
          <w:b/>
          <w:bCs/>
          <w:sz w:val="16"/>
          <w:szCs w:val="16"/>
        </w:rPr>
      </w:pPr>
      <w:r w:rsidRPr="00894560">
        <w:rPr>
          <w:rStyle w:val="Refdenotaalpie"/>
          <w:rFonts w:ascii="Verdana" w:hAnsi="Verdana"/>
          <w:sz w:val="16"/>
          <w:szCs w:val="16"/>
        </w:rPr>
        <w:footnoteRef/>
      </w:r>
      <w:r w:rsidRPr="00894560">
        <w:rPr>
          <w:rFonts w:ascii="Verdana" w:hAnsi="Verdana"/>
          <w:sz w:val="16"/>
          <w:szCs w:val="16"/>
        </w:rPr>
        <w:t xml:space="preserve"> </w:t>
      </w:r>
      <w:r w:rsidRPr="00894560">
        <w:rPr>
          <w:rFonts w:ascii="Verdana" w:hAnsi="Verdana"/>
          <w:sz w:val="16"/>
          <w:szCs w:val="16"/>
        </w:rPr>
        <w:tab/>
        <w:t>El Estado aportó copia</w:t>
      </w:r>
      <w:r w:rsidR="00561CCD" w:rsidRPr="00894560">
        <w:rPr>
          <w:rFonts w:ascii="Verdana" w:hAnsi="Verdana"/>
          <w:sz w:val="16"/>
          <w:szCs w:val="16"/>
        </w:rPr>
        <w:t xml:space="preserve"> de los</w:t>
      </w:r>
      <w:r w:rsidR="00E83005" w:rsidRPr="00894560">
        <w:rPr>
          <w:rFonts w:ascii="Verdana" w:hAnsi="Verdana"/>
          <w:sz w:val="16"/>
          <w:szCs w:val="16"/>
        </w:rPr>
        <w:t xml:space="preserve"> cuatro</w:t>
      </w:r>
      <w:r w:rsidR="00561CCD" w:rsidRPr="00894560">
        <w:rPr>
          <w:rFonts w:ascii="Verdana" w:hAnsi="Verdana"/>
          <w:sz w:val="16"/>
          <w:szCs w:val="16"/>
        </w:rPr>
        <w:t xml:space="preserve"> </w:t>
      </w:r>
      <w:r w:rsidR="00342C92" w:rsidRPr="00894560">
        <w:rPr>
          <w:rFonts w:ascii="Verdana" w:hAnsi="Verdana"/>
          <w:sz w:val="16"/>
          <w:szCs w:val="16"/>
        </w:rPr>
        <w:t>“C</w:t>
      </w:r>
      <w:r w:rsidR="00561CCD" w:rsidRPr="00894560">
        <w:rPr>
          <w:rFonts w:ascii="Verdana" w:hAnsi="Verdana"/>
          <w:sz w:val="16"/>
          <w:szCs w:val="16"/>
        </w:rPr>
        <w:t xml:space="preserve">omprobantes </w:t>
      </w:r>
      <w:r w:rsidR="00342C92" w:rsidRPr="00894560">
        <w:rPr>
          <w:rFonts w:ascii="Verdana" w:hAnsi="Verdana"/>
          <w:sz w:val="16"/>
          <w:szCs w:val="16"/>
        </w:rPr>
        <w:t xml:space="preserve">Únicos </w:t>
      </w:r>
      <w:r w:rsidR="00561CCD" w:rsidRPr="00894560">
        <w:rPr>
          <w:rFonts w:ascii="Verdana" w:hAnsi="Verdana"/>
          <w:sz w:val="16"/>
          <w:szCs w:val="16"/>
        </w:rPr>
        <w:t>de</w:t>
      </w:r>
      <w:r w:rsidR="007B284E" w:rsidRPr="00894560">
        <w:rPr>
          <w:rFonts w:ascii="Verdana" w:hAnsi="Verdana"/>
          <w:sz w:val="16"/>
          <w:szCs w:val="16"/>
        </w:rPr>
        <w:t xml:space="preserve"> </w:t>
      </w:r>
      <w:r w:rsidR="00342C92" w:rsidRPr="00894560">
        <w:rPr>
          <w:rFonts w:ascii="Verdana" w:hAnsi="Verdana"/>
          <w:sz w:val="16"/>
          <w:szCs w:val="16"/>
        </w:rPr>
        <w:t>R</w:t>
      </w:r>
      <w:r w:rsidR="007B284E" w:rsidRPr="00894560">
        <w:rPr>
          <w:rFonts w:ascii="Verdana" w:hAnsi="Verdana"/>
          <w:sz w:val="16"/>
          <w:szCs w:val="16"/>
        </w:rPr>
        <w:t>egistro</w:t>
      </w:r>
      <w:r w:rsidR="00342C92" w:rsidRPr="00894560">
        <w:rPr>
          <w:rFonts w:ascii="Verdana" w:hAnsi="Verdana"/>
          <w:sz w:val="16"/>
          <w:szCs w:val="16"/>
        </w:rPr>
        <w:t>”</w:t>
      </w:r>
      <w:r w:rsidR="007B284E" w:rsidRPr="00894560">
        <w:rPr>
          <w:rFonts w:ascii="Verdana" w:hAnsi="Verdana"/>
          <w:sz w:val="16"/>
          <w:szCs w:val="16"/>
        </w:rPr>
        <w:t xml:space="preserve"> de</w:t>
      </w:r>
      <w:r w:rsidR="00561CCD" w:rsidRPr="00894560">
        <w:rPr>
          <w:rFonts w:ascii="Verdana" w:hAnsi="Verdana"/>
          <w:sz w:val="16"/>
          <w:szCs w:val="16"/>
        </w:rPr>
        <w:t xml:space="preserve"> pago emitidos por el Sistema de Contabilidad Integrada Gubernamental a favor de </w:t>
      </w:r>
      <w:r w:rsidR="001A54CE" w:rsidRPr="00894560">
        <w:rPr>
          <w:rFonts w:ascii="Verdana" w:hAnsi="Verdana"/>
          <w:sz w:val="16"/>
          <w:szCs w:val="16"/>
        </w:rPr>
        <w:t>la esposa de</w:t>
      </w:r>
      <w:r w:rsidR="002804AC" w:rsidRPr="00894560">
        <w:rPr>
          <w:rFonts w:ascii="Verdana" w:hAnsi="Verdana"/>
          <w:sz w:val="16"/>
          <w:szCs w:val="16"/>
        </w:rPr>
        <w:t xml:space="preserve"> la víctima</w:t>
      </w:r>
      <w:r w:rsidR="001A54CE" w:rsidRPr="00894560">
        <w:rPr>
          <w:rFonts w:ascii="Verdana" w:hAnsi="Verdana"/>
          <w:sz w:val="16"/>
          <w:szCs w:val="16"/>
        </w:rPr>
        <w:t xml:space="preserve"> Manuel Martínez Coronado, </w:t>
      </w:r>
      <w:r w:rsidR="00561CCD" w:rsidRPr="00894560">
        <w:rPr>
          <w:rFonts w:ascii="Verdana" w:hAnsi="Verdana"/>
          <w:sz w:val="16"/>
          <w:szCs w:val="16"/>
        </w:rPr>
        <w:t>la señora</w:t>
      </w:r>
      <w:r w:rsidRPr="00894560">
        <w:rPr>
          <w:rFonts w:ascii="Verdana" w:hAnsi="Verdana"/>
          <w:sz w:val="16"/>
          <w:szCs w:val="16"/>
        </w:rPr>
        <w:t xml:space="preserve"> </w:t>
      </w:r>
      <w:r w:rsidR="00561CCD" w:rsidRPr="00894560">
        <w:rPr>
          <w:rFonts w:ascii="Verdana" w:hAnsi="Verdana"/>
          <w:sz w:val="16"/>
          <w:szCs w:val="16"/>
        </w:rPr>
        <w:t>Manuela Girón de Martínez</w:t>
      </w:r>
      <w:r w:rsidR="009A3831" w:rsidRPr="00894560">
        <w:rPr>
          <w:rFonts w:ascii="Verdana" w:hAnsi="Verdana"/>
          <w:sz w:val="16"/>
          <w:szCs w:val="16"/>
        </w:rPr>
        <w:t xml:space="preserve">, </w:t>
      </w:r>
      <w:r w:rsidR="001A54CE" w:rsidRPr="00894560">
        <w:rPr>
          <w:rFonts w:ascii="Verdana" w:hAnsi="Verdana"/>
          <w:sz w:val="16"/>
          <w:szCs w:val="16"/>
        </w:rPr>
        <w:t>y sus hij</w:t>
      </w:r>
      <w:r w:rsidR="00342C92" w:rsidRPr="00894560">
        <w:rPr>
          <w:rFonts w:ascii="Verdana" w:hAnsi="Verdana"/>
          <w:sz w:val="16"/>
          <w:szCs w:val="16"/>
        </w:rPr>
        <w:t>a</w:t>
      </w:r>
      <w:r w:rsidR="001A54CE" w:rsidRPr="00894560">
        <w:rPr>
          <w:rFonts w:ascii="Verdana" w:hAnsi="Verdana"/>
          <w:sz w:val="16"/>
          <w:szCs w:val="16"/>
        </w:rPr>
        <w:t>s</w:t>
      </w:r>
      <w:r w:rsidR="00342C92" w:rsidRPr="00894560">
        <w:rPr>
          <w:rFonts w:ascii="Verdana" w:hAnsi="Verdana"/>
          <w:sz w:val="16"/>
          <w:szCs w:val="16"/>
        </w:rPr>
        <w:t xml:space="preserve"> e hijo</w:t>
      </w:r>
      <w:r w:rsidR="001A54CE" w:rsidRPr="00894560">
        <w:rPr>
          <w:rFonts w:ascii="Verdana" w:hAnsi="Verdana"/>
          <w:sz w:val="16"/>
          <w:szCs w:val="16"/>
        </w:rPr>
        <w:t>, las señora</w:t>
      </w:r>
      <w:r w:rsidR="008B7D0D" w:rsidRPr="00894560">
        <w:rPr>
          <w:rFonts w:ascii="Verdana" w:hAnsi="Verdana"/>
          <w:sz w:val="16"/>
          <w:szCs w:val="16"/>
        </w:rPr>
        <w:t>s</w:t>
      </w:r>
      <w:r w:rsidR="00561CCD" w:rsidRPr="00894560">
        <w:rPr>
          <w:rFonts w:ascii="Verdana" w:hAnsi="Verdana"/>
          <w:sz w:val="16"/>
          <w:szCs w:val="16"/>
        </w:rPr>
        <w:t xml:space="preserve"> Irma </w:t>
      </w:r>
      <w:proofErr w:type="spellStart"/>
      <w:r w:rsidR="00561CCD" w:rsidRPr="00894560">
        <w:rPr>
          <w:rFonts w:ascii="Verdana" w:hAnsi="Verdana"/>
          <w:sz w:val="16"/>
          <w:szCs w:val="16"/>
        </w:rPr>
        <w:t>Yojana</w:t>
      </w:r>
      <w:proofErr w:type="spellEnd"/>
      <w:r w:rsidR="00561CCD" w:rsidRPr="00894560">
        <w:rPr>
          <w:rFonts w:ascii="Verdana" w:hAnsi="Verdana"/>
          <w:sz w:val="16"/>
          <w:szCs w:val="16"/>
        </w:rPr>
        <w:t xml:space="preserve"> Martínez Girón y Marleny Girón</w:t>
      </w:r>
      <w:r w:rsidR="008B7D0D" w:rsidRPr="00894560">
        <w:rPr>
          <w:rFonts w:ascii="Verdana" w:hAnsi="Verdana"/>
          <w:sz w:val="16"/>
          <w:szCs w:val="16"/>
        </w:rPr>
        <w:t xml:space="preserve">, </w:t>
      </w:r>
      <w:r w:rsidR="00342C92" w:rsidRPr="00894560">
        <w:rPr>
          <w:rFonts w:ascii="Verdana" w:hAnsi="Verdana"/>
          <w:sz w:val="16"/>
          <w:szCs w:val="16"/>
        </w:rPr>
        <w:t xml:space="preserve">y el </w:t>
      </w:r>
      <w:r w:rsidR="008B7D0D" w:rsidRPr="00894560">
        <w:rPr>
          <w:rFonts w:ascii="Verdana" w:hAnsi="Verdana"/>
          <w:sz w:val="16"/>
          <w:szCs w:val="16"/>
        </w:rPr>
        <w:t xml:space="preserve">señor Rony </w:t>
      </w:r>
      <w:proofErr w:type="spellStart"/>
      <w:r w:rsidR="008B7D0D" w:rsidRPr="00894560">
        <w:rPr>
          <w:rFonts w:ascii="Verdana" w:hAnsi="Verdana"/>
          <w:sz w:val="16"/>
          <w:szCs w:val="16"/>
        </w:rPr>
        <w:t>Disrael</w:t>
      </w:r>
      <w:proofErr w:type="spellEnd"/>
      <w:r w:rsidR="008B7D0D" w:rsidRPr="00894560">
        <w:rPr>
          <w:rFonts w:ascii="Verdana" w:hAnsi="Verdana"/>
          <w:sz w:val="16"/>
          <w:szCs w:val="16"/>
        </w:rPr>
        <w:t xml:space="preserve"> Martínez Girón</w:t>
      </w:r>
      <w:r w:rsidR="003F149C" w:rsidRPr="00894560">
        <w:rPr>
          <w:rFonts w:ascii="Verdana" w:hAnsi="Verdana"/>
          <w:sz w:val="16"/>
          <w:szCs w:val="16"/>
        </w:rPr>
        <w:t xml:space="preserve"> </w:t>
      </w:r>
      <w:r w:rsidRPr="00894560">
        <w:rPr>
          <w:rFonts w:ascii="Verdana" w:hAnsi="Verdana"/>
          <w:sz w:val="16"/>
          <w:szCs w:val="16"/>
        </w:rPr>
        <w:t>(anexo</w:t>
      </w:r>
      <w:r w:rsidR="003F149C" w:rsidRPr="00894560">
        <w:rPr>
          <w:rFonts w:ascii="Verdana" w:hAnsi="Verdana"/>
          <w:sz w:val="16"/>
          <w:szCs w:val="16"/>
        </w:rPr>
        <w:t>s</w:t>
      </w:r>
      <w:r w:rsidRPr="00894560">
        <w:rPr>
          <w:rFonts w:ascii="Verdana" w:hAnsi="Verdana"/>
          <w:sz w:val="16"/>
          <w:szCs w:val="16"/>
        </w:rPr>
        <w:t xml:space="preserve"> a</w:t>
      </w:r>
      <w:r w:rsidR="008E3C99" w:rsidRPr="00894560">
        <w:rPr>
          <w:rFonts w:ascii="Verdana" w:hAnsi="Verdana"/>
          <w:sz w:val="16"/>
          <w:szCs w:val="16"/>
        </w:rPr>
        <w:t>l</w:t>
      </w:r>
      <w:r w:rsidRPr="00894560">
        <w:rPr>
          <w:rFonts w:ascii="Verdana" w:hAnsi="Verdana"/>
          <w:sz w:val="16"/>
          <w:szCs w:val="16"/>
        </w:rPr>
        <w:t xml:space="preserve"> informe estatal de 27 de enero </w:t>
      </w:r>
      <w:r w:rsidR="008E3C99" w:rsidRPr="00894560">
        <w:rPr>
          <w:rFonts w:ascii="Verdana" w:hAnsi="Verdana"/>
          <w:sz w:val="16"/>
          <w:szCs w:val="16"/>
        </w:rPr>
        <w:t xml:space="preserve">de </w:t>
      </w:r>
      <w:r w:rsidRPr="00894560">
        <w:rPr>
          <w:rFonts w:ascii="Verdana" w:hAnsi="Verdana"/>
          <w:sz w:val="16"/>
          <w:szCs w:val="16"/>
        </w:rPr>
        <w:t>20</w:t>
      </w:r>
      <w:r w:rsidR="008E3C99" w:rsidRPr="00894560">
        <w:rPr>
          <w:rFonts w:ascii="Verdana" w:hAnsi="Verdana"/>
          <w:sz w:val="16"/>
          <w:szCs w:val="16"/>
        </w:rPr>
        <w:t>22</w:t>
      </w:r>
      <w:r w:rsidRPr="00894560">
        <w:rPr>
          <w:rFonts w:ascii="Verdana" w:hAnsi="Verdana"/>
          <w:sz w:val="16"/>
          <w:szCs w:val="16"/>
        </w:rPr>
        <w:t>).</w:t>
      </w:r>
    </w:p>
  </w:footnote>
  <w:footnote w:id="9">
    <w:p w14:paraId="4F2F1C88" w14:textId="3C9A6078" w:rsidR="00CC554F" w:rsidRPr="00894560" w:rsidRDefault="00CC554F" w:rsidP="008212ED">
      <w:pPr>
        <w:pStyle w:val="Textonotapie"/>
        <w:tabs>
          <w:tab w:val="left" w:pos="709"/>
        </w:tabs>
        <w:jc w:val="both"/>
        <w:rPr>
          <w:rFonts w:ascii="Verdana" w:hAnsi="Verdana"/>
          <w:sz w:val="16"/>
          <w:szCs w:val="16"/>
          <w:lang w:val="es-ES"/>
        </w:rPr>
      </w:pPr>
      <w:r w:rsidRPr="00894560">
        <w:rPr>
          <w:rStyle w:val="Refdenotaalpie"/>
          <w:rFonts w:ascii="Verdana" w:hAnsi="Verdana"/>
          <w:sz w:val="16"/>
          <w:szCs w:val="16"/>
        </w:rPr>
        <w:footnoteRef/>
      </w:r>
      <w:r w:rsidRPr="00894560">
        <w:rPr>
          <w:rFonts w:ascii="Verdana" w:hAnsi="Verdana"/>
          <w:sz w:val="16"/>
          <w:szCs w:val="16"/>
        </w:rPr>
        <w:t xml:space="preserve"> </w:t>
      </w:r>
      <w:r w:rsidRPr="00894560">
        <w:rPr>
          <w:rFonts w:ascii="Verdana" w:hAnsi="Verdana"/>
          <w:sz w:val="16"/>
          <w:szCs w:val="16"/>
          <w:lang w:val="es-ES"/>
        </w:rPr>
        <w:tab/>
      </w:r>
      <w:r w:rsidR="001A54CE" w:rsidRPr="00894560">
        <w:rPr>
          <w:rFonts w:ascii="Verdana" w:hAnsi="Verdana"/>
          <w:sz w:val="16"/>
          <w:szCs w:val="16"/>
          <w:lang w:val="es-ES"/>
        </w:rPr>
        <w:t xml:space="preserve">Los representantes </w:t>
      </w:r>
      <w:r w:rsidR="002804AC" w:rsidRPr="00894560">
        <w:rPr>
          <w:rFonts w:ascii="Verdana" w:hAnsi="Verdana"/>
          <w:sz w:val="16"/>
          <w:szCs w:val="16"/>
          <w:lang w:val="es-ES"/>
        </w:rPr>
        <w:t>informaron</w:t>
      </w:r>
      <w:r w:rsidR="003F149C" w:rsidRPr="00894560">
        <w:rPr>
          <w:rFonts w:ascii="Verdana" w:hAnsi="Verdana"/>
          <w:sz w:val="16"/>
          <w:szCs w:val="16"/>
          <w:lang w:val="es-ES"/>
        </w:rPr>
        <w:t xml:space="preserve"> que la señora Marleny Girón confirmó que </w:t>
      </w:r>
      <w:r w:rsidR="001A54CE" w:rsidRPr="00894560">
        <w:rPr>
          <w:rFonts w:ascii="Verdana" w:hAnsi="Verdana"/>
          <w:sz w:val="16"/>
          <w:szCs w:val="16"/>
          <w:lang w:val="es-ES"/>
        </w:rPr>
        <w:t>el Estado realizó el pago</w:t>
      </w:r>
      <w:r w:rsidR="00CB7049" w:rsidRPr="00894560">
        <w:rPr>
          <w:rFonts w:ascii="Verdana" w:hAnsi="Verdana"/>
          <w:sz w:val="16"/>
          <w:szCs w:val="16"/>
          <w:lang w:val="es-ES"/>
        </w:rPr>
        <w:t xml:space="preserve"> distribuido en partes iguales </w:t>
      </w:r>
      <w:r w:rsidR="002804AC" w:rsidRPr="00894560">
        <w:rPr>
          <w:rFonts w:ascii="Verdana" w:hAnsi="Verdana"/>
          <w:sz w:val="16"/>
          <w:szCs w:val="16"/>
          <w:lang w:val="es-ES"/>
        </w:rPr>
        <w:t xml:space="preserve">entre la esposa y los hijos de Manuel Martínez Coronado, tal como fue </w:t>
      </w:r>
      <w:r w:rsidR="001A54CE" w:rsidRPr="00894560">
        <w:rPr>
          <w:rFonts w:ascii="Verdana" w:hAnsi="Verdana"/>
          <w:sz w:val="16"/>
          <w:szCs w:val="16"/>
          <w:lang w:val="es-ES"/>
        </w:rPr>
        <w:t>dispuest</w:t>
      </w:r>
      <w:r w:rsidR="002804AC" w:rsidRPr="00894560">
        <w:rPr>
          <w:rFonts w:ascii="Verdana" w:hAnsi="Verdana"/>
          <w:sz w:val="16"/>
          <w:szCs w:val="16"/>
          <w:lang w:val="es-ES"/>
        </w:rPr>
        <w:t>o</w:t>
      </w:r>
      <w:r w:rsidR="001A54CE" w:rsidRPr="00894560">
        <w:rPr>
          <w:rFonts w:ascii="Verdana" w:hAnsi="Verdana"/>
          <w:sz w:val="16"/>
          <w:szCs w:val="16"/>
          <w:lang w:val="es-ES"/>
        </w:rPr>
        <w:t xml:space="preserve"> en </w:t>
      </w:r>
      <w:r w:rsidR="002804AC" w:rsidRPr="00894560">
        <w:rPr>
          <w:rFonts w:ascii="Verdana" w:hAnsi="Verdana"/>
          <w:sz w:val="16"/>
          <w:szCs w:val="16"/>
          <w:lang w:val="es-ES"/>
        </w:rPr>
        <w:t>la Sentencia</w:t>
      </w:r>
      <w:r w:rsidR="00E140D3" w:rsidRPr="00894560">
        <w:rPr>
          <w:rFonts w:ascii="Verdana" w:hAnsi="Verdana"/>
          <w:sz w:val="16"/>
          <w:szCs w:val="16"/>
          <w:lang w:val="es-ES"/>
        </w:rPr>
        <w:t xml:space="preserve">, y </w:t>
      </w:r>
      <w:r w:rsidR="003F149C" w:rsidRPr="00894560">
        <w:rPr>
          <w:rFonts w:ascii="Verdana" w:hAnsi="Verdana"/>
          <w:sz w:val="16"/>
          <w:szCs w:val="16"/>
          <w:lang w:val="es-ES"/>
        </w:rPr>
        <w:t xml:space="preserve">que el 1 de diciembre de 2021 </w:t>
      </w:r>
      <w:r w:rsidR="00E140D3" w:rsidRPr="00894560">
        <w:rPr>
          <w:rFonts w:ascii="Verdana" w:hAnsi="Verdana"/>
          <w:sz w:val="16"/>
          <w:szCs w:val="16"/>
          <w:lang w:val="es-ES"/>
        </w:rPr>
        <w:t>se firmó el finiquito</w:t>
      </w:r>
      <w:r w:rsidR="00611647" w:rsidRPr="00894560">
        <w:rPr>
          <w:rFonts w:ascii="Verdana" w:hAnsi="Verdana"/>
          <w:sz w:val="16"/>
          <w:szCs w:val="16"/>
          <w:lang w:val="es-ES"/>
        </w:rPr>
        <w:t xml:space="preserve"> respectivo</w:t>
      </w:r>
      <w:r w:rsidR="00E140D3" w:rsidRPr="00894560">
        <w:rPr>
          <w:rFonts w:ascii="Verdana" w:hAnsi="Verdana"/>
          <w:sz w:val="16"/>
          <w:szCs w:val="16"/>
          <w:lang w:val="es-ES"/>
        </w:rPr>
        <w:t xml:space="preserve">, el cual </w:t>
      </w:r>
      <w:r w:rsidR="00CB7049" w:rsidRPr="00894560">
        <w:rPr>
          <w:rFonts w:ascii="Verdana" w:hAnsi="Verdana"/>
          <w:sz w:val="16"/>
          <w:szCs w:val="16"/>
          <w:lang w:val="es-ES"/>
        </w:rPr>
        <w:t>se pagó</w:t>
      </w:r>
      <w:r w:rsidR="003F149C" w:rsidRPr="00894560">
        <w:rPr>
          <w:rFonts w:ascii="Verdana" w:hAnsi="Verdana"/>
          <w:sz w:val="16"/>
          <w:szCs w:val="16"/>
          <w:lang w:val="es-ES"/>
        </w:rPr>
        <w:t xml:space="preserve"> </w:t>
      </w:r>
      <w:r w:rsidR="00CB7049" w:rsidRPr="00894560">
        <w:rPr>
          <w:rFonts w:ascii="Verdana" w:hAnsi="Verdana"/>
          <w:sz w:val="16"/>
          <w:szCs w:val="16"/>
          <w:lang w:val="es-ES"/>
        </w:rPr>
        <w:t>aproximadamente</w:t>
      </w:r>
      <w:r w:rsidR="00D03373" w:rsidRPr="00894560">
        <w:rPr>
          <w:rFonts w:ascii="Verdana" w:hAnsi="Verdana"/>
          <w:sz w:val="16"/>
          <w:szCs w:val="16"/>
          <w:lang w:val="es-ES"/>
        </w:rPr>
        <w:t xml:space="preserve"> 15 días después</w:t>
      </w:r>
      <w:r w:rsidR="00E140D3" w:rsidRPr="00894560">
        <w:rPr>
          <w:rFonts w:ascii="Verdana" w:hAnsi="Verdana"/>
          <w:sz w:val="16"/>
          <w:szCs w:val="16"/>
          <w:lang w:val="es-ES"/>
        </w:rPr>
        <w:t>.</w:t>
      </w:r>
    </w:p>
  </w:footnote>
  <w:footnote w:id="10">
    <w:p w14:paraId="49ABD5EC" w14:textId="15956FDE" w:rsidR="00711646" w:rsidRPr="00894560" w:rsidRDefault="00711646" w:rsidP="008212ED">
      <w:pPr>
        <w:pStyle w:val="Textonotapie"/>
        <w:tabs>
          <w:tab w:val="left" w:pos="709"/>
        </w:tabs>
        <w:jc w:val="both"/>
        <w:rPr>
          <w:rFonts w:ascii="Verdana" w:hAnsi="Verdana"/>
          <w:sz w:val="16"/>
          <w:szCs w:val="16"/>
          <w:lang w:val="es-ES"/>
        </w:rPr>
      </w:pPr>
      <w:r w:rsidRPr="00894560">
        <w:rPr>
          <w:rStyle w:val="Refdenotaalpie"/>
          <w:rFonts w:ascii="Verdana" w:hAnsi="Verdana"/>
          <w:sz w:val="16"/>
          <w:szCs w:val="16"/>
        </w:rPr>
        <w:footnoteRef/>
      </w:r>
      <w:r w:rsidRPr="00894560">
        <w:rPr>
          <w:rFonts w:ascii="Verdana" w:hAnsi="Verdana"/>
          <w:sz w:val="16"/>
          <w:szCs w:val="16"/>
        </w:rPr>
        <w:t xml:space="preserve"> </w:t>
      </w:r>
      <w:r w:rsidRPr="00894560">
        <w:rPr>
          <w:rFonts w:ascii="Verdana" w:hAnsi="Verdana"/>
          <w:sz w:val="16"/>
          <w:szCs w:val="16"/>
        </w:rPr>
        <w:tab/>
        <w:t xml:space="preserve">La Corte ordenó al Estado el reintegro a dicho Fondo de la cantidad de USD$280.00 (doscientos ochenta dólares de los Estados Unidos de América) por concepto de los gastos necesarios realizados. Dicha cantidad debía ser reintegrada en el plazo de seis meses, contados a partir de la notificación del Fallo. </w:t>
      </w:r>
      <w:r w:rsidR="00E140D3" w:rsidRPr="00894560">
        <w:rPr>
          <w:rFonts w:ascii="Verdana" w:hAnsi="Verdana"/>
          <w:sz w:val="16"/>
          <w:szCs w:val="16"/>
        </w:rPr>
        <w:t>El</w:t>
      </w:r>
      <w:r w:rsidRPr="00894560">
        <w:rPr>
          <w:rFonts w:ascii="Verdana" w:hAnsi="Verdana"/>
          <w:sz w:val="16"/>
          <w:szCs w:val="16"/>
        </w:rPr>
        <w:t xml:space="preserve"> plazo venció el 5 de diciembre de 2019.</w:t>
      </w:r>
    </w:p>
  </w:footnote>
  <w:footnote w:id="11">
    <w:p w14:paraId="78E34AA2" w14:textId="67804DF8" w:rsidR="005322DF" w:rsidRPr="00894560" w:rsidRDefault="005322DF" w:rsidP="008212ED">
      <w:pPr>
        <w:pStyle w:val="Textonotapie"/>
        <w:tabs>
          <w:tab w:val="left" w:pos="709"/>
        </w:tabs>
        <w:jc w:val="both"/>
        <w:rPr>
          <w:rFonts w:ascii="Verdana" w:hAnsi="Verdana"/>
          <w:sz w:val="16"/>
          <w:szCs w:val="16"/>
        </w:rPr>
      </w:pPr>
      <w:r w:rsidRPr="00894560">
        <w:rPr>
          <w:rStyle w:val="Refdenotaalpie"/>
          <w:rFonts w:ascii="Verdana" w:hAnsi="Verdana"/>
          <w:sz w:val="16"/>
          <w:szCs w:val="16"/>
        </w:rPr>
        <w:footnoteRef/>
      </w:r>
      <w:r w:rsidRPr="00894560">
        <w:rPr>
          <w:rFonts w:ascii="Verdana" w:hAnsi="Verdana"/>
          <w:sz w:val="16"/>
          <w:szCs w:val="16"/>
        </w:rPr>
        <w:t xml:space="preserve"> </w:t>
      </w:r>
      <w:r w:rsidRPr="00894560">
        <w:rPr>
          <w:rFonts w:ascii="Verdana" w:hAnsi="Verdana"/>
          <w:sz w:val="16"/>
          <w:szCs w:val="16"/>
        </w:rPr>
        <w:tab/>
      </w:r>
      <w:r w:rsidR="00E66BC8" w:rsidRPr="00894560">
        <w:rPr>
          <w:rFonts w:ascii="Verdana" w:hAnsi="Verdana"/>
          <w:sz w:val="16"/>
          <w:szCs w:val="16"/>
        </w:rPr>
        <w:t>El Fondo de Asistencia Legal de Víctimas no cuenta con recursos del presupuesto ordinario de la OEA.</w:t>
      </w:r>
      <w:r w:rsidR="00711646" w:rsidRPr="00894560">
        <w:rPr>
          <w:rFonts w:ascii="Verdana" w:hAnsi="Verdana"/>
          <w:sz w:val="16"/>
          <w:szCs w:val="16"/>
        </w:rPr>
        <w:t xml:space="preserve"> </w:t>
      </w:r>
      <w:r w:rsidR="00E66BC8" w:rsidRPr="00894560">
        <w:rPr>
          <w:rFonts w:ascii="Verdana" w:hAnsi="Verdana"/>
          <w:sz w:val="16"/>
          <w:szCs w:val="16"/>
        </w:rPr>
        <w:t xml:space="preserve">Hasta la fecha los fondos han provenido de proyectos de cooperación firmados por el Tribunal con Noruega y Dinamarca, y del aporte voluntario realizado por Colombia. </w:t>
      </w:r>
      <w:r w:rsidR="00B942DC" w:rsidRPr="00894560">
        <w:rPr>
          <w:rFonts w:ascii="Verdana" w:hAnsi="Verdana"/>
          <w:i/>
          <w:iCs/>
          <w:sz w:val="16"/>
          <w:szCs w:val="16"/>
        </w:rPr>
        <w:t>Cfr.</w:t>
      </w:r>
      <w:r w:rsidR="00E66BC8" w:rsidRPr="00894560">
        <w:rPr>
          <w:rFonts w:ascii="Verdana" w:hAnsi="Verdana"/>
          <w:sz w:val="16"/>
          <w:szCs w:val="16"/>
        </w:rPr>
        <w:t xml:space="preserve"> Informe Anual de la Corte</w:t>
      </w:r>
      <w:r w:rsidR="008569E6" w:rsidRPr="00894560">
        <w:rPr>
          <w:rFonts w:ascii="Verdana" w:hAnsi="Verdana"/>
          <w:sz w:val="16"/>
          <w:szCs w:val="16"/>
        </w:rPr>
        <w:t xml:space="preserve"> </w:t>
      </w:r>
      <w:r w:rsidR="00E66BC8" w:rsidRPr="00894560">
        <w:rPr>
          <w:rFonts w:ascii="Verdana" w:hAnsi="Verdana"/>
          <w:sz w:val="16"/>
          <w:szCs w:val="16"/>
        </w:rPr>
        <w:t>Interamericana de 202</w:t>
      </w:r>
      <w:r w:rsidR="00AE11E3" w:rsidRPr="00894560">
        <w:rPr>
          <w:rFonts w:ascii="Verdana" w:hAnsi="Verdana"/>
          <w:sz w:val="16"/>
          <w:szCs w:val="16"/>
        </w:rPr>
        <w:t>1</w:t>
      </w:r>
      <w:r w:rsidR="00E66BC8" w:rsidRPr="00894560">
        <w:rPr>
          <w:rFonts w:ascii="Verdana" w:hAnsi="Verdana"/>
          <w:sz w:val="16"/>
          <w:szCs w:val="16"/>
        </w:rPr>
        <w:t>, Capítulo X, sección A</w:t>
      </w:r>
      <w:r w:rsidR="00B942DC" w:rsidRPr="00894560">
        <w:rPr>
          <w:rFonts w:ascii="Verdana" w:hAnsi="Verdana"/>
          <w:sz w:val="16"/>
          <w:szCs w:val="16"/>
        </w:rPr>
        <w:t>. D</w:t>
      </w:r>
      <w:r w:rsidR="00E66BC8" w:rsidRPr="00894560">
        <w:rPr>
          <w:rFonts w:ascii="Verdana" w:hAnsi="Verdana"/>
          <w:sz w:val="16"/>
          <w:szCs w:val="16"/>
        </w:rPr>
        <w:t xml:space="preserve">isponible en: </w:t>
      </w:r>
      <w:hyperlink r:id="rId3" w:history="1">
        <w:r w:rsidR="00AE11E3" w:rsidRPr="00894560">
          <w:rPr>
            <w:rStyle w:val="Hipervnculo"/>
            <w:rFonts w:ascii="Verdana" w:hAnsi="Verdana"/>
            <w:sz w:val="16"/>
            <w:szCs w:val="16"/>
          </w:rPr>
          <w:t>https://www.corteidh.or.cr/docs/informe2021/espanol.pdf</w:t>
        </w:r>
      </w:hyperlink>
      <w:r w:rsidR="00AE11E3" w:rsidRPr="00894560">
        <w:rPr>
          <w:rFonts w:ascii="Verdana" w:hAnsi="Verdana"/>
          <w:sz w:val="16"/>
          <w:szCs w:val="16"/>
        </w:rPr>
        <w:t>.</w:t>
      </w:r>
    </w:p>
  </w:footnote>
  <w:footnote w:id="12">
    <w:p w14:paraId="2637E088" w14:textId="3C397621" w:rsidR="00CA79B8" w:rsidRPr="00894560" w:rsidRDefault="005322DF" w:rsidP="008212ED">
      <w:pPr>
        <w:pStyle w:val="Textonotapie"/>
        <w:tabs>
          <w:tab w:val="left" w:pos="709"/>
        </w:tabs>
        <w:jc w:val="both"/>
        <w:rPr>
          <w:rFonts w:ascii="Verdana" w:hAnsi="Verdana"/>
          <w:sz w:val="16"/>
          <w:szCs w:val="16"/>
          <w:lang w:val="es-ES"/>
        </w:rPr>
      </w:pPr>
      <w:r w:rsidRPr="00894560">
        <w:rPr>
          <w:rStyle w:val="Refdenotaalpie"/>
          <w:rFonts w:ascii="Verdana" w:hAnsi="Verdana"/>
          <w:sz w:val="16"/>
          <w:szCs w:val="16"/>
        </w:rPr>
        <w:footnoteRef/>
      </w:r>
      <w:r w:rsidRPr="00894560">
        <w:rPr>
          <w:rFonts w:ascii="Verdana" w:hAnsi="Verdana"/>
          <w:sz w:val="16"/>
          <w:szCs w:val="16"/>
        </w:rPr>
        <w:t xml:space="preserve"> </w:t>
      </w:r>
      <w:r w:rsidR="00F31FFD" w:rsidRPr="00894560">
        <w:rPr>
          <w:rFonts w:ascii="Verdana" w:hAnsi="Verdana"/>
          <w:sz w:val="16"/>
          <w:szCs w:val="16"/>
        </w:rPr>
        <w:tab/>
      </w:r>
      <w:r w:rsidR="00F31FFD" w:rsidRPr="00894560">
        <w:rPr>
          <w:rFonts w:ascii="Verdana" w:hAnsi="Verdana"/>
          <w:i/>
          <w:iCs/>
          <w:sz w:val="16"/>
          <w:szCs w:val="16"/>
        </w:rPr>
        <w:t>Cfr</w:t>
      </w:r>
      <w:r w:rsidR="00F31FFD" w:rsidRPr="00894560">
        <w:rPr>
          <w:rFonts w:ascii="Verdana" w:hAnsi="Verdana"/>
          <w:sz w:val="16"/>
          <w:szCs w:val="16"/>
        </w:rPr>
        <w:t xml:space="preserve">. </w:t>
      </w:r>
      <w:r w:rsidR="0011008F" w:rsidRPr="00894560">
        <w:rPr>
          <w:rFonts w:ascii="Verdana" w:hAnsi="Verdana"/>
          <w:i/>
          <w:iCs/>
          <w:sz w:val="16"/>
          <w:szCs w:val="16"/>
        </w:rPr>
        <w:t>Caso Familia Barrios Vs. Venezuela. Supervisión de Cumplimiento de Sentencia</w:t>
      </w:r>
      <w:r w:rsidR="0011008F" w:rsidRPr="00894560">
        <w:rPr>
          <w:rFonts w:ascii="Verdana" w:hAnsi="Verdana"/>
          <w:sz w:val="16"/>
          <w:szCs w:val="16"/>
        </w:rPr>
        <w:t>. Resolución de la Corte Interamericana de Derechos Humanos de 23 de febrero de 2016, Considerando 6</w:t>
      </w:r>
      <w:r w:rsidR="00F31FFD" w:rsidRPr="00894560">
        <w:rPr>
          <w:rFonts w:ascii="Verdana" w:hAnsi="Verdana"/>
          <w:sz w:val="16"/>
          <w:szCs w:val="16"/>
        </w:rPr>
        <w:t>, y</w:t>
      </w:r>
      <w:r w:rsidR="0011008F" w:rsidRPr="00894560">
        <w:rPr>
          <w:rFonts w:ascii="Verdana" w:hAnsi="Verdana"/>
          <w:sz w:val="16"/>
          <w:szCs w:val="16"/>
        </w:rPr>
        <w:t xml:space="preserve"> </w:t>
      </w:r>
      <w:r w:rsidR="00CA79B8" w:rsidRPr="00894560">
        <w:rPr>
          <w:rFonts w:ascii="Verdana" w:hAnsi="Verdana"/>
          <w:i/>
          <w:iCs/>
          <w:sz w:val="16"/>
          <w:szCs w:val="16"/>
          <w:lang w:val="es-ES"/>
        </w:rPr>
        <w:t>Caso Acosta y otros Vs. Nicaragua. Supervisión de Cumplimiento de Sentencia</w:t>
      </w:r>
      <w:r w:rsidR="00CA79B8" w:rsidRPr="00894560">
        <w:rPr>
          <w:rFonts w:ascii="Verdana" w:hAnsi="Verdana"/>
          <w:sz w:val="16"/>
          <w:szCs w:val="16"/>
          <w:lang w:val="es-ES"/>
        </w:rPr>
        <w:t>. Resolución de la Corte Interamericana de Derechos Humanos de 16 de marzo de 2021, Considerando 19.</w:t>
      </w:r>
    </w:p>
  </w:footnote>
  <w:footnote w:id="13">
    <w:p w14:paraId="1C2AE419" w14:textId="719A3910" w:rsidR="001158BB" w:rsidRPr="00894560" w:rsidRDefault="001158BB" w:rsidP="008212ED">
      <w:pPr>
        <w:pStyle w:val="Textonotapie"/>
        <w:tabs>
          <w:tab w:val="left" w:pos="709"/>
        </w:tabs>
        <w:jc w:val="both"/>
        <w:rPr>
          <w:rFonts w:ascii="Verdana" w:hAnsi="Verdana"/>
          <w:sz w:val="16"/>
          <w:szCs w:val="16"/>
          <w:lang w:val="es-ES"/>
        </w:rPr>
      </w:pPr>
      <w:r w:rsidRPr="00894560">
        <w:rPr>
          <w:rStyle w:val="Refdenotaalpie"/>
          <w:rFonts w:ascii="Verdana" w:hAnsi="Verdana"/>
          <w:sz w:val="16"/>
          <w:szCs w:val="16"/>
        </w:rPr>
        <w:footnoteRef/>
      </w:r>
      <w:r w:rsidRPr="00894560">
        <w:rPr>
          <w:rFonts w:ascii="Verdana" w:hAnsi="Verdana"/>
          <w:sz w:val="16"/>
          <w:szCs w:val="16"/>
        </w:rPr>
        <w:t xml:space="preserve"> </w:t>
      </w:r>
      <w:r w:rsidRPr="00894560">
        <w:rPr>
          <w:rFonts w:ascii="Verdana" w:hAnsi="Verdana"/>
          <w:sz w:val="16"/>
          <w:szCs w:val="16"/>
          <w:lang w:val="es-ES"/>
        </w:rPr>
        <w:tab/>
        <w:t>En igual sentido</w:t>
      </w:r>
      <w:r w:rsidR="00177CDD" w:rsidRPr="00894560">
        <w:rPr>
          <w:rFonts w:ascii="Verdana" w:hAnsi="Verdana"/>
          <w:sz w:val="16"/>
          <w:szCs w:val="16"/>
          <w:lang w:val="es-ES"/>
        </w:rPr>
        <w:t>,</w:t>
      </w:r>
      <w:r w:rsidRPr="00894560">
        <w:rPr>
          <w:rFonts w:ascii="Verdana" w:hAnsi="Verdana"/>
          <w:sz w:val="16"/>
          <w:szCs w:val="16"/>
          <w:lang w:val="es-ES"/>
        </w:rPr>
        <w:t xml:space="preserve"> </w:t>
      </w:r>
      <w:r w:rsidR="00697D69" w:rsidRPr="00894560">
        <w:rPr>
          <w:rFonts w:ascii="Verdana" w:hAnsi="Verdana"/>
          <w:i/>
          <w:iCs/>
          <w:sz w:val="16"/>
          <w:szCs w:val="16"/>
        </w:rPr>
        <w:t>Caso Boyce y otros Vs. Barbados. Supervisión de Cumplimiento de Sentencia y Reintegro al Fondo de Asistencia Legal de Víctimas</w:t>
      </w:r>
      <w:r w:rsidR="00697D69" w:rsidRPr="00894560">
        <w:rPr>
          <w:rFonts w:ascii="Verdana" w:hAnsi="Verdana"/>
          <w:sz w:val="16"/>
          <w:szCs w:val="16"/>
        </w:rPr>
        <w:t>. Resolución de la Corte Interamericana de Derechos Humanos de 9 de marzo de 2020</w:t>
      </w:r>
      <w:r w:rsidRPr="00894560">
        <w:rPr>
          <w:rFonts w:ascii="Verdana" w:hAnsi="Verdana"/>
          <w:sz w:val="16"/>
          <w:szCs w:val="16"/>
          <w:lang w:val="es-ES"/>
        </w:rPr>
        <w:t>, Considerando 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76AA"/>
    <w:multiLevelType w:val="hybridMultilevel"/>
    <w:tmpl w:val="CADE62BC"/>
    <w:lvl w:ilvl="0" w:tplc="49D2541C">
      <w:start w:val="1"/>
      <w:numFmt w:val="upp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9225B6"/>
    <w:multiLevelType w:val="hybridMultilevel"/>
    <w:tmpl w:val="0C94E966"/>
    <w:lvl w:ilvl="0" w:tplc="2BC22E4A">
      <w:start w:val="1"/>
      <w:numFmt w:val="decimal"/>
      <w:lvlText w:val="%1."/>
      <w:lvlJc w:val="left"/>
      <w:pPr>
        <w:ind w:left="1211" w:hanging="360"/>
      </w:pPr>
      <w:rPr>
        <w:rFonts w:ascii="Verdana" w:hAnsi="Verdana" w:hint="default"/>
        <w:b w:val="0"/>
        <w:color w:val="auto"/>
        <w:sz w:val="20"/>
        <w:szCs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07DB15E8"/>
    <w:multiLevelType w:val="hybridMultilevel"/>
    <w:tmpl w:val="D7849BA8"/>
    <w:lvl w:ilvl="0" w:tplc="55700F86">
      <w:start w:val="1"/>
      <w:numFmt w:val="lowerLetter"/>
      <w:lvlText w:val="%1)"/>
      <w:lvlJc w:val="left"/>
      <w:pPr>
        <w:ind w:left="1800" w:hanging="360"/>
      </w:pPr>
      <w:rPr>
        <w:rFonts w:hint="default"/>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3" w15:restartNumberingAfterBreak="0">
    <w:nsid w:val="081667DC"/>
    <w:multiLevelType w:val="hybridMultilevel"/>
    <w:tmpl w:val="5A38A9D0"/>
    <w:lvl w:ilvl="0" w:tplc="1C8EDE48">
      <w:start w:val="1"/>
      <w:numFmt w:val="decimal"/>
      <w:lvlText w:val="%1."/>
      <w:lvlJc w:val="left"/>
      <w:pPr>
        <w:ind w:left="36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717601"/>
    <w:multiLevelType w:val="hybridMultilevel"/>
    <w:tmpl w:val="139A6F0C"/>
    <w:lvl w:ilvl="0" w:tplc="2F9CFAE0">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2AE41B6"/>
    <w:multiLevelType w:val="hybridMultilevel"/>
    <w:tmpl w:val="12CA46BC"/>
    <w:lvl w:ilvl="0" w:tplc="140A0015">
      <w:start w:val="1"/>
      <w:numFmt w:val="upp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149A1D04"/>
    <w:multiLevelType w:val="hybridMultilevel"/>
    <w:tmpl w:val="8F1003DA"/>
    <w:lvl w:ilvl="0" w:tplc="0B94749A">
      <w:start w:val="1"/>
      <w:numFmt w:val="decimal"/>
      <w:lvlText w:val="%1."/>
      <w:lvlJc w:val="left"/>
      <w:pPr>
        <w:ind w:left="720" w:hanging="360"/>
      </w:pPr>
      <w:rPr>
        <w:rFonts w:hint="default"/>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A52356"/>
    <w:multiLevelType w:val="hybridMultilevel"/>
    <w:tmpl w:val="DD62A6B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DC1221"/>
    <w:multiLevelType w:val="hybridMultilevel"/>
    <w:tmpl w:val="7A46631C"/>
    <w:lvl w:ilvl="0" w:tplc="8A380CFC">
      <w:start w:val="1"/>
      <w:numFmt w:val="decimal"/>
      <w:lvlText w:val="%1."/>
      <w:lvlJc w:val="left"/>
      <w:pPr>
        <w:ind w:left="1211"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B681FF0"/>
    <w:multiLevelType w:val="hybridMultilevel"/>
    <w:tmpl w:val="8CFE8684"/>
    <w:lvl w:ilvl="0" w:tplc="D5CEB858">
      <w:start w:val="1"/>
      <w:numFmt w:val="decimal"/>
      <w:lvlText w:val="%1."/>
      <w:lvlJc w:val="left"/>
      <w:pPr>
        <w:ind w:left="644" w:hanging="360"/>
      </w:pPr>
      <w:rPr>
        <w:rFonts w:hint="default"/>
        <w:color w:val="auto"/>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0" w15:restartNumberingAfterBreak="0">
    <w:nsid w:val="1C2312DB"/>
    <w:multiLevelType w:val="hybridMultilevel"/>
    <w:tmpl w:val="D4A4524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C906BF"/>
    <w:multiLevelType w:val="hybridMultilevel"/>
    <w:tmpl w:val="1DCCA0F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4F1F02"/>
    <w:multiLevelType w:val="hybridMultilevel"/>
    <w:tmpl w:val="37E6D754"/>
    <w:lvl w:ilvl="0" w:tplc="6E66D3E2">
      <w:start w:val="3"/>
      <w:numFmt w:val="decimal"/>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AE437EB"/>
    <w:multiLevelType w:val="hybridMultilevel"/>
    <w:tmpl w:val="C6425C24"/>
    <w:lvl w:ilvl="0" w:tplc="14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3016152"/>
    <w:multiLevelType w:val="hybridMultilevel"/>
    <w:tmpl w:val="C0A285D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45016D4"/>
    <w:multiLevelType w:val="hybridMultilevel"/>
    <w:tmpl w:val="E7427CCE"/>
    <w:lvl w:ilvl="0" w:tplc="1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8C1B2E"/>
    <w:multiLevelType w:val="hybridMultilevel"/>
    <w:tmpl w:val="A86A8EE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A36ACD"/>
    <w:multiLevelType w:val="hybridMultilevel"/>
    <w:tmpl w:val="FF168600"/>
    <w:lvl w:ilvl="0" w:tplc="FA52A846">
      <w:start w:val="1"/>
      <w:numFmt w:val="lowerRoman"/>
      <w:lvlText w:val="(%1)"/>
      <w:lvlJc w:val="left"/>
      <w:pPr>
        <w:ind w:left="1146" w:hanging="72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8" w15:restartNumberingAfterBreak="0">
    <w:nsid w:val="3F736DBD"/>
    <w:multiLevelType w:val="hybridMultilevel"/>
    <w:tmpl w:val="22520BD4"/>
    <w:lvl w:ilvl="0" w:tplc="45BA7B0C">
      <w:start w:val="1"/>
      <w:numFmt w:val="decimal"/>
      <w:lvlText w:val="%1."/>
      <w:lvlJc w:val="left"/>
      <w:pPr>
        <w:ind w:left="720" w:hanging="360"/>
      </w:pPr>
      <w:rPr>
        <w:rFonts w:ascii="Verdana" w:eastAsiaTheme="minorHAnsi" w:hAnsi="Verdana" w:cs="Arial"/>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9" w15:restartNumberingAfterBreak="0">
    <w:nsid w:val="50A1020C"/>
    <w:multiLevelType w:val="hybridMultilevel"/>
    <w:tmpl w:val="CB063D8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36925D7"/>
    <w:multiLevelType w:val="hybridMultilevel"/>
    <w:tmpl w:val="F0CEBAA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9FC544E"/>
    <w:multiLevelType w:val="hybridMultilevel"/>
    <w:tmpl w:val="3758A0C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1D15C1E"/>
    <w:multiLevelType w:val="hybridMultilevel"/>
    <w:tmpl w:val="5974096C"/>
    <w:lvl w:ilvl="0" w:tplc="14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306823"/>
    <w:multiLevelType w:val="hybridMultilevel"/>
    <w:tmpl w:val="CADE62BC"/>
    <w:lvl w:ilvl="0" w:tplc="49D2541C">
      <w:start w:val="1"/>
      <w:numFmt w:val="upp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7A62409"/>
    <w:multiLevelType w:val="hybridMultilevel"/>
    <w:tmpl w:val="7BDADC04"/>
    <w:lvl w:ilvl="0" w:tplc="01B00B18">
      <w:start w:val="1"/>
      <w:numFmt w:val="lowerLetter"/>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25F6E80"/>
    <w:multiLevelType w:val="hybridMultilevel"/>
    <w:tmpl w:val="FF168600"/>
    <w:lvl w:ilvl="0" w:tplc="FA52A846">
      <w:start w:val="1"/>
      <w:numFmt w:val="lowerRoman"/>
      <w:lvlText w:val="(%1)"/>
      <w:lvlJc w:val="left"/>
      <w:pPr>
        <w:ind w:left="1146" w:hanging="72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6" w15:restartNumberingAfterBreak="0">
    <w:nsid w:val="75AF7B3A"/>
    <w:multiLevelType w:val="hybridMultilevel"/>
    <w:tmpl w:val="8FDC7580"/>
    <w:lvl w:ilvl="0" w:tplc="140A000F">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7" w15:restartNumberingAfterBreak="0">
    <w:nsid w:val="79D00155"/>
    <w:multiLevelType w:val="hybridMultilevel"/>
    <w:tmpl w:val="0C9877C6"/>
    <w:lvl w:ilvl="0" w:tplc="610EEE36">
      <w:start w:val="1"/>
      <w:numFmt w:val="decimal"/>
      <w:lvlText w:val="%1."/>
      <w:lvlJc w:val="left"/>
      <w:pPr>
        <w:ind w:left="218" w:hanging="360"/>
      </w:pPr>
      <w:rPr>
        <w:rFonts w:hint="default"/>
        <w:b w:val="0"/>
        <w:sz w:val="20"/>
      </w:rPr>
    </w:lvl>
    <w:lvl w:ilvl="1" w:tplc="140A0019" w:tentative="1">
      <w:start w:val="1"/>
      <w:numFmt w:val="lowerLetter"/>
      <w:lvlText w:val="%2."/>
      <w:lvlJc w:val="left"/>
      <w:pPr>
        <w:ind w:left="938" w:hanging="360"/>
      </w:pPr>
    </w:lvl>
    <w:lvl w:ilvl="2" w:tplc="140A001B" w:tentative="1">
      <w:start w:val="1"/>
      <w:numFmt w:val="lowerRoman"/>
      <w:lvlText w:val="%3."/>
      <w:lvlJc w:val="right"/>
      <w:pPr>
        <w:ind w:left="1658" w:hanging="180"/>
      </w:pPr>
    </w:lvl>
    <w:lvl w:ilvl="3" w:tplc="140A000F" w:tentative="1">
      <w:start w:val="1"/>
      <w:numFmt w:val="decimal"/>
      <w:lvlText w:val="%4."/>
      <w:lvlJc w:val="left"/>
      <w:pPr>
        <w:ind w:left="2378" w:hanging="360"/>
      </w:pPr>
    </w:lvl>
    <w:lvl w:ilvl="4" w:tplc="140A0019" w:tentative="1">
      <w:start w:val="1"/>
      <w:numFmt w:val="lowerLetter"/>
      <w:lvlText w:val="%5."/>
      <w:lvlJc w:val="left"/>
      <w:pPr>
        <w:ind w:left="3098" w:hanging="360"/>
      </w:pPr>
    </w:lvl>
    <w:lvl w:ilvl="5" w:tplc="140A001B" w:tentative="1">
      <w:start w:val="1"/>
      <w:numFmt w:val="lowerRoman"/>
      <w:lvlText w:val="%6."/>
      <w:lvlJc w:val="right"/>
      <w:pPr>
        <w:ind w:left="3818" w:hanging="180"/>
      </w:pPr>
    </w:lvl>
    <w:lvl w:ilvl="6" w:tplc="140A000F" w:tentative="1">
      <w:start w:val="1"/>
      <w:numFmt w:val="decimal"/>
      <w:lvlText w:val="%7."/>
      <w:lvlJc w:val="left"/>
      <w:pPr>
        <w:ind w:left="4538" w:hanging="360"/>
      </w:pPr>
    </w:lvl>
    <w:lvl w:ilvl="7" w:tplc="140A0019" w:tentative="1">
      <w:start w:val="1"/>
      <w:numFmt w:val="lowerLetter"/>
      <w:lvlText w:val="%8."/>
      <w:lvlJc w:val="left"/>
      <w:pPr>
        <w:ind w:left="5258" w:hanging="360"/>
      </w:pPr>
    </w:lvl>
    <w:lvl w:ilvl="8" w:tplc="140A001B" w:tentative="1">
      <w:start w:val="1"/>
      <w:numFmt w:val="lowerRoman"/>
      <w:lvlText w:val="%9."/>
      <w:lvlJc w:val="right"/>
      <w:pPr>
        <w:ind w:left="5978" w:hanging="180"/>
      </w:pPr>
    </w:lvl>
  </w:abstractNum>
  <w:abstractNum w:abstractNumId="28" w15:restartNumberingAfterBreak="0">
    <w:nsid w:val="7A317D1B"/>
    <w:multiLevelType w:val="hybridMultilevel"/>
    <w:tmpl w:val="7D50EE94"/>
    <w:lvl w:ilvl="0" w:tplc="BF4A1162">
      <w:start w:val="1"/>
      <w:numFmt w:val="lowerRoman"/>
      <w:lvlText w:val="%1)"/>
      <w:lvlJc w:val="left"/>
      <w:pPr>
        <w:ind w:left="791" w:hanging="360"/>
      </w:pPr>
    </w:lvl>
    <w:lvl w:ilvl="1" w:tplc="140A0019">
      <w:start w:val="1"/>
      <w:numFmt w:val="lowerLetter"/>
      <w:lvlText w:val="%2."/>
      <w:lvlJc w:val="left"/>
      <w:pPr>
        <w:ind w:left="1511" w:hanging="360"/>
      </w:pPr>
    </w:lvl>
    <w:lvl w:ilvl="2" w:tplc="140A001B">
      <w:start w:val="1"/>
      <w:numFmt w:val="lowerRoman"/>
      <w:lvlText w:val="%3."/>
      <w:lvlJc w:val="right"/>
      <w:pPr>
        <w:ind w:left="2231" w:hanging="180"/>
      </w:pPr>
    </w:lvl>
    <w:lvl w:ilvl="3" w:tplc="140A000F">
      <w:start w:val="1"/>
      <w:numFmt w:val="decimal"/>
      <w:lvlText w:val="%4."/>
      <w:lvlJc w:val="left"/>
      <w:pPr>
        <w:ind w:left="2951" w:hanging="360"/>
      </w:pPr>
    </w:lvl>
    <w:lvl w:ilvl="4" w:tplc="140A0019">
      <w:start w:val="1"/>
      <w:numFmt w:val="lowerLetter"/>
      <w:lvlText w:val="%5."/>
      <w:lvlJc w:val="left"/>
      <w:pPr>
        <w:ind w:left="3671" w:hanging="360"/>
      </w:pPr>
    </w:lvl>
    <w:lvl w:ilvl="5" w:tplc="140A001B">
      <w:start w:val="1"/>
      <w:numFmt w:val="lowerRoman"/>
      <w:lvlText w:val="%6."/>
      <w:lvlJc w:val="right"/>
      <w:pPr>
        <w:ind w:left="4391" w:hanging="180"/>
      </w:pPr>
    </w:lvl>
    <w:lvl w:ilvl="6" w:tplc="140A000F">
      <w:start w:val="1"/>
      <w:numFmt w:val="decimal"/>
      <w:lvlText w:val="%7."/>
      <w:lvlJc w:val="left"/>
      <w:pPr>
        <w:ind w:left="5111" w:hanging="360"/>
      </w:pPr>
    </w:lvl>
    <w:lvl w:ilvl="7" w:tplc="140A0019">
      <w:start w:val="1"/>
      <w:numFmt w:val="lowerLetter"/>
      <w:lvlText w:val="%8."/>
      <w:lvlJc w:val="left"/>
      <w:pPr>
        <w:ind w:left="5831" w:hanging="360"/>
      </w:pPr>
    </w:lvl>
    <w:lvl w:ilvl="8" w:tplc="140A001B">
      <w:start w:val="1"/>
      <w:numFmt w:val="lowerRoman"/>
      <w:lvlText w:val="%9."/>
      <w:lvlJc w:val="right"/>
      <w:pPr>
        <w:ind w:left="6551" w:hanging="180"/>
      </w:pPr>
    </w:lvl>
  </w:abstractNum>
  <w:abstractNum w:abstractNumId="29" w15:restartNumberingAfterBreak="0">
    <w:nsid w:val="7DF85804"/>
    <w:multiLevelType w:val="hybridMultilevel"/>
    <w:tmpl w:val="8F0663C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264BBA"/>
    <w:multiLevelType w:val="hybridMultilevel"/>
    <w:tmpl w:val="1E2844FA"/>
    <w:lvl w:ilvl="0" w:tplc="87D44532">
      <w:start w:val="1"/>
      <w:numFmt w:val="lowerLetter"/>
      <w:lvlText w:val="%1)"/>
      <w:lvlJc w:val="left"/>
      <w:pPr>
        <w:ind w:left="720" w:hanging="360"/>
      </w:pPr>
      <w:rPr>
        <w:rFonts w:cs="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67458532">
    <w:abstractNumId w:val="9"/>
  </w:num>
  <w:num w:numId="2" w16cid:durableId="1024676985">
    <w:abstractNumId w:val="11"/>
  </w:num>
  <w:num w:numId="3" w16cid:durableId="2033258985">
    <w:abstractNumId w:val="29"/>
  </w:num>
  <w:num w:numId="4" w16cid:durableId="286088145">
    <w:abstractNumId w:val="10"/>
  </w:num>
  <w:num w:numId="5" w16cid:durableId="1078819433">
    <w:abstractNumId w:val="7"/>
  </w:num>
  <w:num w:numId="6" w16cid:durableId="366874236">
    <w:abstractNumId w:val="22"/>
  </w:num>
  <w:num w:numId="7" w16cid:durableId="1150369232">
    <w:abstractNumId w:val="13"/>
  </w:num>
  <w:num w:numId="8" w16cid:durableId="1192651285">
    <w:abstractNumId w:val="15"/>
  </w:num>
  <w:num w:numId="9" w16cid:durableId="1586960281">
    <w:abstractNumId w:val="16"/>
  </w:num>
  <w:num w:numId="10" w16cid:durableId="55203998">
    <w:abstractNumId w:val="6"/>
  </w:num>
  <w:num w:numId="11" w16cid:durableId="1378821725">
    <w:abstractNumId w:val="8"/>
  </w:num>
  <w:num w:numId="12" w16cid:durableId="1993018720">
    <w:abstractNumId w:val="14"/>
  </w:num>
  <w:num w:numId="13" w16cid:durableId="1211957403">
    <w:abstractNumId w:val="0"/>
  </w:num>
  <w:num w:numId="14" w16cid:durableId="1897471459">
    <w:abstractNumId w:val="21"/>
  </w:num>
  <w:num w:numId="15" w16cid:durableId="1751190554">
    <w:abstractNumId w:val="24"/>
  </w:num>
  <w:num w:numId="16" w16cid:durableId="427193040">
    <w:abstractNumId w:val="12"/>
  </w:num>
  <w:num w:numId="17" w16cid:durableId="2017413313">
    <w:abstractNumId w:val="26"/>
  </w:num>
  <w:num w:numId="18" w16cid:durableId="209446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60856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61915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0853313">
    <w:abstractNumId w:val="19"/>
  </w:num>
  <w:num w:numId="22" w16cid:durableId="560483868">
    <w:abstractNumId w:val="17"/>
  </w:num>
  <w:num w:numId="23" w16cid:durableId="1732194884">
    <w:abstractNumId w:val="4"/>
  </w:num>
  <w:num w:numId="24" w16cid:durableId="925386665">
    <w:abstractNumId w:val="23"/>
  </w:num>
  <w:num w:numId="25" w16cid:durableId="392388902">
    <w:abstractNumId w:val="25"/>
  </w:num>
  <w:num w:numId="26" w16cid:durableId="1883012305">
    <w:abstractNumId w:val="27"/>
  </w:num>
  <w:num w:numId="27" w16cid:durableId="1987934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33390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89995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881157">
    <w:abstractNumId w:val="2"/>
  </w:num>
  <w:num w:numId="31" w16cid:durableId="419641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830050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s-MX" w:vendorID="64" w:dllVersion="6" w:nlCheck="1" w:checkStyle="0"/>
  <w:activeWritingStyle w:appName="MSWord" w:lang="es-CL" w:vendorID="64" w:dllVersion="6" w:nlCheck="1" w:checkStyle="0"/>
  <w:activeWritingStyle w:appName="MSWord" w:lang="es-AR"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CR" w:vendorID="64" w:dllVersion="0" w:nlCheck="1" w:checkStyle="0"/>
  <w:activeWritingStyle w:appName="MSWord" w:lang="es-AR"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B9"/>
    <w:rsid w:val="000002E2"/>
    <w:rsid w:val="00000D65"/>
    <w:rsid w:val="00002BC9"/>
    <w:rsid w:val="00002E39"/>
    <w:rsid w:val="000041E3"/>
    <w:rsid w:val="00004F15"/>
    <w:rsid w:val="000058DF"/>
    <w:rsid w:val="0000698A"/>
    <w:rsid w:val="00010F67"/>
    <w:rsid w:val="00013DC1"/>
    <w:rsid w:val="00013FDA"/>
    <w:rsid w:val="0001483B"/>
    <w:rsid w:val="00014D35"/>
    <w:rsid w:val="000153D9"/>
    <w:rsid w:val="000155BB"/>
    <w:rsid w:val="0001584E"/>
    <w:rsid w:val="00015C81"/>
    <w:rsid w:val="00015CAD"/>
    <w:rsid w:val="00016AB3"/>
    <w:rsid w:val="000207A2"/>
    <w:rsid w:val="00023595"/>
    <w:rsid w:val="000239A8"/>
    <w:rsid w:val="0002421B"/>
    <w:rsid w:val="000257BD"/>
    <w:rsid w:val="00025893"/>
    <w:rsid w:val="00030928"/>
    <w:rsid w:val="00030C17"/>
    <w:rsid w:val="00030CF7"/>
    <w:rsid w:val="00031392"/>
    <w:rsid w:val="00031F60"/>
    <w:rsid w:val="00032491"/>
    <w:rsid w:val="00033A97"/>
    <w:rsid w:val="00034307"/>
    <w:rsid w:val="000343A1"/>
    <w:rsid w:val="00034D96"/>
    <w:rsid w:val="00035263"/>
    <w:rsid w:val="00036760"/>
    <w:rsid w:val="00036849"/>
    <w:rsid w:val="00036B4F"/>
    <w:rsid w:val="000372A3"/>
    <w:rsid w:val="00040A18"/>
    <w:rsid w:val="00042351"/>
    <w:rsid w:val="0004332E"/>
    <w:rsid w:val="00043AA3"/>
    <w:rsid w:val="000447D1"/>
    <w:rsid w:val="00045974"/>
    <w:rsid w:val="00047CA0"/>
    <w:rsid w:val="0005044F"/>
    <w:rsid w:val="000517F1"/>
    <w:rsid w:val="000518D3"/>
    <w:rsid w:val="00052A3F"/>
    <w:rsid w:val="00052E36"/>
    <w:rsid w:val="00054307"/>
    <w:rsid w:val="00054E7A"/>
    <w:rsid w:val="00057557"/>
    <w:rsid w:val="00057F19"/>
    <w:rsid w:val="00061E2B"/>
    <w:rsid w:val="000624BA"/>
    <w:rsid w:val="0006257E"/>
    <w:rsid w:val="000625C7"/>
    <w:rsid w:val="00064797"/>
    <w:rsid w:val="000652C9"/>
    <w:rsid w:val="00065B9C"/>
    <w:rsid w:val="0006698B"/>
    <w:rsid w:val="00067BEB"/>
    <w:rsid w:val="0007123C"/>
    <w:rsid w:val="000719F3"/>
    <w:rsid w:val="000731B6"/>
    <w:rsid w:val="000731F6"/>
    <w:rsid w:val="00074C35"/>
    <w:rsid w:val="0007520E"/>
    <w:rsid w:val="00075459"/>
    <w:rsid w:val="00075F37"/>
    <w:rsid w:val="00076132"/>
    <w:rsid w:val="00080D7B"/>
    <w:rsid w:val="000810DE"/>
    <w:rsid w:val="00081245"/>
    <w:rsid w:val="00081553"/>
    <w:rsid w:val="000843A4"/>
    <w:rsid w:val="00084972"/>
    <w:rsid w:val="00085112"/>
    <w:rsid w:val="00085418"/>
    <w:rsid w:val="00087A7D"/>
    <w:rsid w:val="000907C5"/>
    <w:rsid w:val="00096594"/>
    <w:rsid w:val="000966E0"/>
    <w:rsid w:val="000967F4"/>
    <w:rsid w:val="00096D32"/>
    <w:rsid w:val="00097895"/>
    <w:rsid w:val="000A0F90"/>
    <w:rsid w:val="000A14B0"/>
    <w:rsid w:val="000A1A81"/>
    <w:rsid w:val="000A224C"/>
    <w:rsid w:val="000A54CE"/>
    <w:rsid w:val="000A57CC"/>
    <w:rsid w:val="000A5824"/>
    <w:rsid w:val="000A7D90"/>
    <w:rsid w:val="000A7EEA"/>
    <w:rsid w:val="000B0AC0"/>
    <w:rsid w:val="000B4966"/>
    <w:rsid w:val="000B5F75"/>
    <w:rsid w:val="000B7894"/>
    <w:rsid w:val="000C026C"/>
    <w:rsid w:val="000C0BF5"/>
    <w:rsid w:val="000C1F84"/>
    <w:rsid w:val="000C31E9"/>
    <w:rsid w:val="000C3609"/>
    <w:rsid w:val="000C3F8F"/>
    <w:rsid w:val="000C53DF"/>
    <w:rsid w:val="000C640A"/>
    <w:rsid w:val="000C6915"/>
    <w:rsid w:val="000D07B7"/>
    <w:rsid w:val="000D271F"/>
    <w:rsid w:val="000D2B83"/>
    <w:rsid w:val="000D6FE1"/>
    <w:rsid w:val="000D7F5C"/>
    <w:rsid w:val="000E1C8C"/>
    <w:rsid w:val="000E40D6"/>
    <w:rsid w:val="000E6449"/>
    <w:rsid w:val="000E6824"/>
    <w:rsid w:val="000E7115"/>
    <w:rsid w:val="000E737D"/>
    <w:rsid w:val="000E73D2"/>
    <w:rsid w:val="000E74DE"/>
    <w:rsid w:val="000E7FEF"/>
    <w:rsid w:val="000F314E"/>
    <w:rsid w:val="000F4767"/>
    <w:rsid w:val="000F5F39"/>
    <w:rsid w:val="000F6F3C"/>
    <w:rsid w:val="000F79E5"/>
    <w:rsid w:val="000F7BD0"/>
    <w:rsid w:val="000F7EC2"/>
    <w:rsid w:val="001000B4"/>
    <w:rsid w:val="001007E5"/>
    <w:rsid w:val="00100E29"/>
    <w:rsid w:val="00102551"/>
    <w:rsid w:val="00106310"/>
    <w:rsid w:val="001075F9"/>
    <w:rsid w:val="0011008F"/>
    <w:rsid w:val="0011024F"/>
    <w:rsid w:val="0011081B"/>
    <w:rsid w:val="00111638"/>
    <w:rsid w:val="0011265C"/>
    <w:rsid w:val="00113502"/>
    <w:rsid w:val="001136BD"/>
    <w:rsid w:val="001155D0"/>
    <w:rsid w:val="001158BB"/>
    <w:rsid w:val="00116B8F"/>
    <w:rsid w:val="001200AF"/>
    <w:rsid w:val="0012381B"/>
    <w:rsid w:val="001239F5"/>
    <w:rsid w:val="00123DDE"/>
    <w:rsid w:val="0012458F"/>
    <w:rsid w:val="00124DA1"/>
    <w:rsid w:val="001258DA"/>
    <w:rsid w:val="0012647C"/>
    <w:rsid w:val="00130510"/>
    <w:rsid w:val="00130801"/>
    <w:rsid w:val="00130D01"/>
    <w:rsid w:val="00131AFF"/>
    <w:rsid w:val="00132351"/>
    <w:rsid w:val="0013280A"/>
    <w:rsid w:val="00132C3B"/>
    <w:rsid w:val="00132D10"/>
    <w:rsid w:val="001353C3"/>
    <w:rsid w:val="0013565D"/>
    <w:rsid w:val="0013710B"/>
    <w:rsid w:val="00142136"/>
    <w:rsid w:val="00142FC2"/>
    <w:rsid w:val="001433E9"/>
    <w:rsid w:val="00144A66"/>
    <w:rsid w:val="0014523B"/>
    <w:rsid w:val="001470F1"/>
    <w:rsid w:val="001504C9"/>
    <w:rsid w:val="001543F4"/>
    <w:rsid w:val="0015506A"/>
    <w:rsid w:val="00156D6B"/>
    <w:rsid w:val="00156E24"/>
    <w:rsid w:val="00156F35"/>
    <w:rsid w:val="00160743"/>
    <w:rsid w:val="0016088B"/>
    <w:rsid w:val="00161432"/>
    <w:rsid w:val="00161921"/>
    <w:rsid w:val="0016227D"/>
    <w:rsid w:val="001623FE"/>
    <w:rsid w:val="001638AB"/>
    <w:rsid w:val="00164357"/>
    <w:rsid w:val="00164E15"/>
    <w:rsid w:val="00170A52"/>
    <w:rsid w:val="00170DD0"/>
    <w:rsid w:val="00172DCE"/>
    <w:rsid w:val="001742F2"/>
    <w:rsid w:val="00175F42"/>
    <w:rsid w:val="00177CDD"/>
    <w:rsid w:val="00177F54"/>
    <w:rsid w:val="00180AB8"/>
    <w:rsid w:val="00184655"/>
    <w:rsid w:val="00185A7C"/>
    <w:rsid w:val="00185CBC"/>
    <w:rsid w:val="00186342"/>
    <w:rsid w:val="001870BC"/>
    <w:rsid w:val="001878D7"/>
    <w:rsid w:val="00187EF7"/>
    <w:rsid w:val="00190F93"/>
    <w:rsid w:val="00191581"/>
    <w:rsid w:val="001920A3"/>
    <w:rsid w:val="00193737"/>
    <w:rsid w:val="00193DF5"/>
    <w:rsid w:val="001960EF"/>
    <w:rsid w:val="001A0201"/>
    <w:rsid w:val="001A0C86"/>
    <w:rsid w:val="001A0ED7"/>
    <w:rsid w:val="001A1C79"/>
    <w:rsid w:val="001A3ED1"/>
    <w:rsid w:val="001A4109"/>
    <w:rsid w:val="001A54CE"/>
    <w:rsid w:val="001A61F7"/>
    <w:rsid w:val="001B163B"/>
    <w:rsid w:val="001B16BB"/>
    <w:rsid w:val="001B27E4"/>
    <w:rsid w:val="001B2972"/>
    <w:rsid w:val="001B37DB"/>
    <w:rsid w:val="001B5BC0"/>
    <w:rsid w:val="001B5C20"/>
    <w:rsid w:val="001C137B"/>
    <w:rsid w:val="001C2205"/>
    <w:rsid w:val="001C2831"/>
    <w:rsid w:val="001C3007"/>
    <w:rsid w:val="001C4CE6"/>
    <w:rsid w:val="001C6B36"/>
    <w:rsid w:val="001C6DD2"/>
    <w:rsid w:val="001C7092"/>
    <w:rsid w:val="001C7BFA"/>
    <w:rsid w:val="001D00BD"/>
    <w:rsid w:val="001D14F0"/>
    <w:rsid w:val="001D1CBE"/>
    <w:rsid w:val="001D2598"/>
    <w:rsid w:val="001D4D71"/>
    <w:rsid w:val="001D58D5"/>
    <w:rsid w:val="001D6F66"/>
    <w:rsid w:val="001E051A"/>
    <w:rsid w:val="001E0D17"/>
    <w:rsid w:val="001E12D1"/>
    <w:rsid w:val="001E1F21"/>
    <w:rsid w:val="001E388C"/>
    <w:rsid w:val="001E497A"/>
    <w:rsid w:val="001E5EC9"/>
    <w:rsid w:val="001E6A7B"/>
    <w:rsid w:val="001F18F0"/>
    <w:rsid w:val="001F4343"/>
    <w:rsid w:val="001F5C7C"/>
    <w:rsid w:val="001F7AB4"/>
    <w:rsid w:val="001F7F4E"/>
    <w:rsid w:val="00200416"/>
    <w:rsid w:val="002021C7"/>
    <w:rsid w:val="00202549"/>
    <w:rsid w:val="00202761"/>
    <w:rsid w:val="0020312F"/>
    <w:rsid w:val="00203337"/>
    <w:rsid w:val="00203EBF"/>
    <w:rsid w:val="00204DF5"/>
    <w:rsid w:val="00205D9D"/>
    <w:rsid w:val="00211639"/>
    <w:rsid w:val="0021227D"/>
    <w:rsid w:val="0021263C"/>
    <w:rsid w:val="00216405"/>
    <w:rsid w:val="0021710B"/>
    <w:rsid w:val="00220632"/>
    <w:rsid w:val="00221A65"/>
    <w:rsid w:val="002220E4"/>
    <w:rsid w:val="00222D0D"/>
    <w:rsid w:val="00223F96"/>
    <w:rsid w:val="0022511A"/>
    <w:rsid w:val="00225F49"/>
    <w:rsid w:val="0023036A"/>
    <w:rsid w:val="00232B98"/>
    <w:rsid w:val="00232ECD"/>
    <w:rsid w:val="00234DBF"/>
    <w:rsid w:val="002378C2"/>
    <w:rsid w:val="00237E72"/>
    <w:rsid w:val="00240098"/>
    <w:rsid w:val="002413E3"/>
    <w:rsid w:val="00241F60"/>
    <w:rsid w:val="002431C1"/>
    <w:rsid w:val="00244DA3"/>
    <w:rsid w:val="00245D51"/>
    <w:rsid w:val="00245D6B"/>
    <w:rsid w:val="00247AFC"/>
    <w:rsid w:val="00251187"/>
    <w:rsid w:val="0025180F"/>
    <w:rsid w:val="0025199F"/>
    <w:rsid w:val="00253FBB"/>
    <w:rsid w:val="002553A6"/>
    <w:rsid w:val="00256E0A"/>
    <w:rsid w:val="00261191"/>
    <w:rsid w:val="002612C1"/>
    <w:rsid w:val="002615DA"/>
    <w:rsid w:val="00261BD2"/>
    <w:rsid w:val="00261C54"/>
    <w:rsid w:val="00262847"/>
    <w:rsid w:val="002649C2"/>
    <w:rsid w:val="00265EF9"/>
    <w:rsid w:val="00265F38"/>
    <w:rsid w:val="002706E0"/>
    <w:rsid w:val="002707B0"/>
    <w:rsid w:val="00270BB3"/>
    <w:rsid w:val="0027218A"/>
    <w:rsid w:val="00274510"/>
    <w:rsid w:val="00276043"/>
    <w:rsid w:val="0027665E"/>
    <w:rsid w:val="00276C24"/>
    <w:rsid w:val="002804AC"/>
    <w:rsid w:val="00280ADA"/>
    <w:rsid w:val="0028210A"/>
    <w:rsid w:val="00283CA5"/>
    <w:rsid w:val="00284D53"/>
    <w:rsid w:val="00285AE4"/>
    <w:rsid w:val="00286CCB"/>
    <w:rsid w:val="002872CA"/>
    <w:rsid w:val="0028772D"/>
    <w:rsid w:val="0029026D"/>
    <w:rsid w:val="00290848"/>
    <w:rsid w:val="00291B46"/>
    <w:rsid w:val="00292AE1"/>
    <w:rsid w:val="00293605"/>
    <w:rsid w:val="002A3009"/>
    <w:rsid w:val="002A3C7F"/>
    <w:rsid w:val="002A4BE0"/>
    <w:rsid w:val="002A51B2"/>
    <w:rsid w:val="002A76E8"/>
    <w:rsid w:val="002B10DD"/>
    <w:rsid w:val="002B265C"/>
    <w:rsid w:val="002B4D55"/>
    <w:rsid w:val="002B5DE1"/>
    <w:rsid w:val="002B762F"/>
    <w:rsid w:val="002C03A4"/>
    <w:rsid w:val="002C03DB"/>
    <w:rsid w:val="002C0D2B"/>
    <w:rsid w:val="002C5963"/>
    <w:rsid w:val="002C5A66"/>
    <w:rsid w:val="002C7BA5"/>
    <w:rsid w:val="002D2992"/>
    <w:rsid w:val="002D3D0D"/>
    <w:rsid w:val="002D44DE"/>
    <w:rsid w:val="002D50D1"/>
    <w:rsid w:val="002D7754"/>
    <w:rsid w:val="002E13E7"/>
    <w:rsid w:val="002E1D44"/>
    <w:rsid w:val="002E2A59"/>
    <w:rsid w:val="002E35D2"/>
    <w:rsid w:val="002E59DD"/>
    <w:rsid w:val="002E6E2A"/>
    <w:rsid w:val="002E73AD"/>
    <w:rsid w:val="002F09E8"/>
    <w:rsid w:val="002F2D5E"/>
    <w:rsid w:val="002F3960"/>
    <w:rsid w:val="002F5584"/>
    <w:rsid w:val="002F773C"/>
    <w:rsid w:val="003004F8"/>
    <w:rsid w:val="0030262C"/>
    <w:rsid w:val="00305136"/>
    <w:rsid w:val="00305C18"/>
    <w:rsid w:val="003062BB"/>
    <w:rsid w:val="00306B8E"/>
    <w:rsid w:val="0031043E"/>
    <w:rsid w:val="003131E4"/>
    <w:rsid w:val="00313F2D"/>
    <w:rsid w:val="00316475"/>
    <w:rsid w:val="003205A2"/>
    <w:rsid w:val="00322DEB"/>
    <w:rsid w:val="00324318"/>
    <w:rsid w:val="0033273C"/>
    <w:rsid w:val="00334EFA"/>
    <w:rsid w:val="00335CD5"/>
    <w:rsid w:val="0034088F"/>
    <w:rsid w:val="0034152C"/>
    <w:rsid w:val="00342B68"/>
    <w:rsid w:val="00342C92"/>
    <w:rsid w:val="003435B7"/>
    <w:rsid w:val="00343CCB"/>
    <w:rsid w:val="00343EEA"/>
    <w:rsid w:val="00345030"/>
    <w:rsid w:val="0034590E"/>
    <w:rsid w:val="0034698B"/>
    <w:rsid w:val="0034711A"/>
    <w:rsid w:val="00347A90"/>
    <w:rsid w:val="00347AB0"/>
    <w:rsid w:val="00350A8B"/>
    <w:rsid w:val="00350D47"/>
    <w:rsid w:val="0035199A"/>
    <w:rsid w:val="00354883"/>
    <w:rsid w:val="00355CC5"/>
    <w:rsid w:val="0035610A"/>
    <w:rsid w:val="00356879"/>
    <w:rsid w:val="00362879"/>
    <w:rsid w:val="003628FB"/>
    <w:rsid w:val="0036375C"/>
    <w:rsid w:val="00363A9F"/>
    <w:rsid w:val="003646DE"/>
    <w:rsid w:val="003678F2"/>
    <w:rsid w:val="00370DE0"/>
    <w:rsid w:val="00371C37"/>
    <w:rsid w:val="0037447A"/>
    <w:rsid w:val="00374BDC"/>
    <w:rsid w:val="00375165"/>
    <w:rsid w:val="00376871"/>
    <w:rsid w:val="00377141"/>
    <w:rsid w:val="0038064C"/>
    <w:rsid w:val="00380FD3"/>
    <w:rsid w:val="003815ED"/>
    <w:rsid w:val="00381964"/>
    <w:rsid w:val="00382037"/>
    <w:rsid w:val="00382507"/>
    <w:rsid w:val="003833B6"/>
    <w:rsid w:val="00384A67"/>
    <w:rsid w:val="00384E2F"/>
    <w:rsid w:val="0039151D"/>
    <w:rsid w:val="00392347"/>
    <w:rsid w:val="003928D0"/>
    <w:rsid w:val="003A17B3"/>
    <w:rsid w:val="003A4F5A"/>
    <w:rsid w:val="003A5E85"/>
    <w:rsid w:val="003A6205"/>
    <w:rsid w:val="003A6B98"/>
    <w:rsid w:val="003A7572"/>
    <w:rsid w:val="003A7F59"/>
    <w:rsid w:val="003B04CF"/>
    <w:rsid w:val="003B0769"/>
    <w:rsid w:val="003B2457"/>
    <w:rsid w:val="003B72D8"/>
    <w:rsid w:val="003B7531"/>
    <w:rsid w:val="003B78CF"/>
    <w:rsid w:val="003C018A"/>
    <w:rsid w:val="003C0DB6"/>
    <w:rsid w:val="003C40D2"/>
    <w:rsid w:val="003C43FA"/>
    <w:rsid w:val="003C49D1"/>
    <w:rsid w:val="003C6A7E"/>
    <w:rsid w:val="003C7906"/>
    <w:rsid w:val="003C7A3E"/>
    <w:rsid w:val="003D11AA"/>
    <w:rsid w:val="003D1531"/>
    <w:rsid w:val="003D4EF8"/>
    <w:rsid w:val="003D516A"/>
    <w:rsid w:val="003D736F"/>
    <w:rsid w:val="003E109F"/>
    <w:rsid w:val="003E3E9A"/>
    <w:rsid w:val="003E6F50"/>
    <w:rsid w:val="003E76AB"/>
    <w:rsid w:val="003E7BDE"/>
    <w:rsid w:val="003F01C6"/>
    <w:rsid w:val="003F08D4"/>
    <w:rsid w:val="003F0DE0"/>
    <w:rsid w:val="003F145A"/>
    <w:rsid w:val="003F149C"/>
    <w:rsid w:val="003F25E6"/>
    <w:rsid w:val="003F51B1"/>
    <w:rsid w:val="003F6F39"/>
    <w:rsid w:val="004000D3"/>
    <w:rsid w:val="004021DD"/>
    <w:rsid w:val="00403A8E"/>
    <w:rsid w:val="0040487E"/>
    <w:rsid w:val="00405628"/>
    <w:rsid w:val="00405B50"/>
    <w:rsid w:val="00405F52"/>
    <w:rsid w:val="00413395"/>
    <w:rsid w:val="004161BF"/>
    <w:rsid w:val="00416BC7"/>
    <w:rsid w:val="00417AAF"/>
    <w:rsid w:val="00417BA1"/>
    <w:rsid w:val="00421417"/>
    <w:rsid w:val="00422117"/>
    <w:rsid w:val="0042295D"/>
    <w:rsid w:val="00423A35"/>
    <w:rsid w:val="004254B6"/>
    <w:rsid w:val="00426F34"/>
    <w:rsid w:val="00427D2B"/>
    <w:rsid w:val="00430C4B"/>
    <w:rsid w:val="00430F21"/>
    <w:rsid w:val="00431F2A"/>
    <w:rsid w:val="004343D3"/>
    <w:rsid w:val="00434E98"/>
    <w:rsid w:val="0043533E"/>
    <w:rsid w:val="00440902"/>
    <w:rsid w:val="00442F23"/>
    <w:rsid w:val="00443A57"/>
    <w:rsid w:val="0044531B"/>
    <w:rsid w:val="00445D13"/>
    <w:rsid w:val="0044645B"/>
    <w:rsid w:val="00447185"/>
    <w:rsid w:val="004513AD"/>
    <w:rsid w:val="00452875"/>
    <w:rsid w:val="00453384"/>
    <w:rsid w:val="0045359B"/>
    <w:rsid w:val="004538F3"/>
    <w:rsid w:val="00454D0F"/>
    <w:rsid w:val="00454D61"/>
    <w:rsid w:val="00456D6A"/>
    <w:rsid w:val="00457C12"/>
    <w:rsid w:val="00457F9C"/>
    <w:rsid w:val="004601D1"/>
    <w:rsid w:val="004610F0"/>
    <w:rsid w:val="004611F4"/>
    <w:rsid w:val="00463667"/>
    <w:rsid w:val="00463F55"/>
    <w:rsid w:val="00464D9D"/>
    <w:rsid w:val="004656ED"/>
    <w:rsid w:val="0047050F"/>
    <w:rsid w:val="00471CB7"/>
    <w:rsid w:val="0047291E"/>
    <w:rsid w:val="0047319A"/>
    <w:rsid w:val="00475142"/>
    <w:rsid w:val="00475D0E"/>
    <w:rsid w:val="00475D95"/>
    <w:rsid w:val="00476FC3"/>
    <w:rsid w:val="00477500"/>
    <w:rsid w:val="004821A9"/>
    <w:rsid w:val="00490995"/>
    <w:rsid w:val="0049197B"/>
    <w:rsid w:val="00492EDB"/>
    <w:rsid w:val="00493099"/>
    <w:rsid w:val="004934F0"/>
    <w:rsid w:val="00497018"/>
    <w:rsid w:val="004972D3"/>
    <w:rsid w:val="004A10AA"/>
    <w:rsid w:val="004A5BDF"/>
    <w:rsid w:val="004A6B9F"/>
    <w:rsid w:val="004A720C"/>
    <w:rsid w:val="004B320D"/>
    <w:rsid w:val="004B3C81"/>
    <w:rsid w:val="004B4765"/>
    <w:rsid w:val="004B5BB1"/>
    <w:rsid w:val="004B5BBB"/>
    <w:rsid w:val="004C1328"/>
    <w:rsid w:val="004C1A98"/>
    <w:rsid w:val="004C1E50"/>
    <w:rsid w:val="004C3255"/>
    <w:rsid w:val="004C39EF"/>
    <w:rsid w:val="004C3F53"/>
    <w:rsid w:val="004C69E8"/>
    <w:rsid w:val="004C797B"/>
    <w:rsid w:val="004D136B"/>
    <w:rsid w:val="004D3E9A"/>
    <w:rsid w:val="004D49BA"/>
    <w:rsid w:val="004D5212"/>
    <w:rsid w:val="004D6854"/>
    <w:rsid w:val="004E1D8A"/>
    <w:rsid w:val="004E3A03"/>
    <w:rsid w:val="004E41B0"/>
    <w:rsid w:val="004E5DC4"/>
    <w:rsid w:val="004E6A00"/>
    <w:rsid w:val="004F241B"/>
    <w:rsid w:val="004F3EBC"/>
    <w:rsid w:val="004F5F95"/>
    <w:rsid w:val="004F6036"/>
    <w:rsid w:val="004F71CF"/>
    <w:rsid w:val="004F7D8C"/>
    <w:rsid w:val="00501C26"/>
    <w:rsid w:val="005030A8"/>
    <w:rsid w:val="00503673"/>
    <w:rsid w:val="00504230"/>
    <w:rsid w:val="00505B92"/>
    <w:rsid w:val="00506703"/>
    <w:rsid w:val="005076BC"/>
    <w:rsid w:val="0051192C"/>
    <w:rsid w:val="00511B08"/>
    <w:rsid w:val="00514F04"/>
    <w:rsid w:val="00515CC3"/>
    <w:rsid w:val="00516EA1"/>
    <w:rsid w:val="00520119"/>
    <w:rsid w:val="00524B13"/>
    <w:rsid w:val="00525718"/>
    <w:rsid w:val="00530277"/>
    <w:rsid w:val="0053045F"/>
    <w:rsid w:val="00530A66"/>
    <w:rsid w:val="00530E0D"/>
    <w:rsid w:val="005322DF"/>
    <w:rsid w:val="00533004"/>
    <w:rsid w:val="0053365B"/>
    <w:rsid w:val="00534916"/>
    <w:rsid w:val="005413E8"/>
    <w:rsid w:val="00541E0C"/>
    <w:rsid w:val="005440EA"/>
    <w:rsid w:val="00544C3A"/>
    <w:rsid w:val="00547831"/>
    <w:rsid w:val="00547A8B"/>
    <w:rsid w:val="00550516"/>
    <w:rsid w:val="005535F4"/>
    <w:rsid w:val="00561CCD"/>
    <w:rsid w:val="0056201F"/>
    <w:rsid w:val="005620F3"/>
    <w:rsid w:val="0056314C"/>
    <w:rsid w:val="005631C4"/>
    <w:rsid w:val="00566BA2"/>
    <w:rsid w:val="00567D12"/>
    <w:rsid w:val="00567E8D"/>
    <w:rsid w:val="005714B1"/>
    <w:rsid w:val="00571CF5"/>
    <w:rsid w:val="00572E72"/>
    <w:rsid w:val="0057597F"/>
    <w:rsid w:val="00575F4F"/>
    <w:rsid w:val="00576F51"/>
    <w:rsid w:val="00580575"/>
    <w:rsid w:val="00581D10"/>
    <w:rsid w:val="005820E8"/>
    <w:rsid w:val="00582D64"/>
    <w:rsid w:val="00582EB2"/>
    <w:rsid w:val="00583BFD"/>
    <w:rsid w:val="0059049A"/>
    <w:rsid w:val="00594533"/>
    <w:rsid w:val="00595458"/>
    <w:rsid w:val="005966FF"/>
    <w:rsid w:val="005A07FF"/>
    <w:rsid w:val="005A0E04"/>
    <w:rsid w:val="005A2FED"/>
    <w:rsid w:val="005A544C"/>
    <w:rsid w:val="005A5960"/>
    <w:rsid w:val="005A5E06"/>
    <w:rsid w:val="005A6C1F"/>
    <w:rsid w:val="005B32B6"/>
    <w:rsid w:val="005B6A2D"/>
    <w:rsid w:val="005C272F"/>
    <w:rsid w:val="005C4570"/>
    <w:rsid w:val="005C45B5"/>
    <w:rsid w:val="005C60E3"/>
    <w:rsid w:val="005C622A"/>
    <w:rsid w:val="005C706C"/>
    <w:rsid w:val="005D06B3"/>
    <w:rsid w:val="005D0E42"/>
    <w:rsid w:val="005D3051"/>
    <w:rsid w:val="005D36F3"/>
    <w:rsid w:val="005D5837"/>
    <w:rsid w:val="005D655F"/>
    <w:rsid w:val="005D6B77"/>
    <w:rsid w:val="005D771D"/>
    <w:rsid w:val="005D7F29"/>
    <w:rsid w:val="005E038B"/>
    <w:rsid w:val="005E2190"/>
    <w:rsid w:val="005E28E0"/>
    <w:rsid w:val="005E292B"/>
    <w:rsid w:val="005E35A3"/>
    <w:rsid w:val="005E4078"/>
    <w:rsid w:val="005E433F"/>
    <w:rsid w:val="005E4B0C"/>
    <w:rsid w:val="005E5028"/>
    <w:rsid w:val="005E5842"/>
    <w:rsid w:val="005E584D"/>
    <w:rsid w:val="005E5872"/>
    <w:rsid w:val="005E6844"/>
    <w:rsid w:val="005F102F"/>
    <w:rsid w:val="005F1ED2"/>
    <w:rsid w:val="005F2B95"/>
    <w:rsid w:val="005F491D"/>
    <w:rsid w:val="005F4AE1"/>
    <w:rsid w:val="005F4E10"/>
    <w:rsid w:val="005F5C09"/>
    <w:rsid w:val="005F659B"/>
    <w:rsid w:val="005F776F"/>
    <w:rsid w:val="0060008C"/>
    <w:rsid w:val="00600112"/>
    <w:rsid w:val="00601151"/>
    <w:rsid w:val="0060246C"/>
    <w:rsid w:val="00602AC2"/>
    <w:rsid w:val="0060302B"/>
    <w:rsid w:val="006033F0"/>
    <w:rsid w:val="006039EB"/>
    <w:rsid w:val="00604338"/>
    <w:rsid w:val="0060490A"/>
    <w:rsid w:val="00606055"/>
    <w:rsid w:val="00606941"/>
    <w:rsid w:val="006069F1"/>
    <w:rsid w:val="006106AB"/>
    <w:rsid w:val="00611159"/>
    <w:rsid w:val="00611647"/>
    <w:rsid w:val="006119A1"/>
    <w:rsid w:val="00612B8C"/>
    <w:rsid w:val="0061514E"/>
    <w:rsid w:val="00615754"/>
    <w:rsid w:val="0061742B"/>
    <w:rsid w:val="00621513"/>
    <w:rsid w:val="00621B68"/>
    <w:rsid w:val="0062260E"/>
    <w:rsid w:val="00623180"/>
    <w:rsid w:val="00624A63"/>
    <w:rsid w:val="00630AB2"/>
    <w:rsid w:val="00631CCC"/>
    <w:rsid w:val="00633368"/>
    <w:rsid w:val="0063778A"/>
    <w:rsid w:val="00637F8D"/>
    <w:rsid w:val="006424F9"/>
    <w:rsid w:val="00644B9C"/>
    <w:rsid w:val="006468A2"/>
    <w:rsid w:val="00647DF3"/>
    <w:rsid w:val="00651F9B"/>
    <w:rsid w:val="006522FA"/>
    <w:rsid w:val="006524F4"/>
    <w:rsid w:val="00655863"/>
    <w:rsid w:val="00655C2A"/>
    <w:rsid w:val="00655D87"/>
    <w:rsid w:val="00656945"/>
    <w:rsid w:val="00656E81"/>
    <w:rsid w:val="006576EA"/>
    <w:rsid w:val="00661244"/>
    <w:rsid w:val="00662815"/>
    <w:rsid w:val="00664EF2"/>
    <w:rsid w:val="0066512E"/>
    <w:rsid w:val="006718F0"/>
    <w:rsid w:val="006721A5"/>
    <w:rsid w:val="006723D3"/>
    <w:rsid w:val="00673123"/>
    <w:rsid w:val="00673CF4"/>
    <w:rsid w:val="0067577B"/>
    <w:rsid w:val="006772DD"/>
    <w:rsid w:val="00681BA2"/>
    <w:rsid w:val="00683273"/>
    <w:rsid w:val="00683464"/>
    <w:rsid w:val="00683478"/>
    <w:rsid w:val="00686427"/>
    <w:rsid w:val="006877B7"/>
    <w:rsid w:val="00690C4E"/>
    <w:rsid w:val="00690C53"/>
    <w:rsid w:val="006912C1"/>
    <w:rsid w:val="006923DD"/>
    <w:rsid w:val="00692464"/>
    <w:rsid w:val="00697D69"/>
    <w:rsid w:val="006A001A"/>
    <w:rsid w:val="006A01B5"/>
    <w:rsid w:val="006A020C"/>
    <w:rsid w:val="006A348B"/>
    <w:rsid w:val="006A4CCF"/>
    <w:rsid w:val="006A5AB7"/>
    <w:rsid w:val="006A6453"/>
    <w:rsid w:val="006A7305"/>
    <w:rsid w:val="006A7797"/>
    <w:rsid w:val="006B1704"/>
    <w:rsid w:val="006B20CF"/>
    <w:rsid w:val="006B4264"/>
    <w:rsid w:val="006B58C9"/>
    <w:rsid w:val="006B6B0A"/>
    <w:rsid w:val="006C1279"/>
    <w:rsid w:val="006C1977"/>
    <w:rsid w:val="006C43AB"/>
    <w:rsid w:val="006C47D3"/>
    <w:rsid w:val="006C6552"/>
    <w:rsid w:val="006C781C"/>
    <w:rsid w:val="006D019B"/>
    <w:rsid w:val="006D0B8F"/>
    <w:rsid w:val="006D1733"/>
    <w:rsid w:val="006D4937"/>
    <w:rsid w:val="006D55BC"/>
    <w:rsid w:val="006D56E2"/>
    <w:rsid w:val="006E17EF"/>
    <w:rsid w:val="006E3CCD"/>
    <w:rsid w:val="006E419F"/>
    <w:rsid w:val="006E5A9A"/>
    <w:rsid w:val="006E6627"/>
    <w:rsid w:val="006F0317"/>
    <w:rsid w:val="006F0D5C"/>
    <w:rsid w:val="006F1367"/>
    <w:rsid w:val="006F25EF"/>
    <w:rsid w:val="006F39A3"/>
    <w:rsid w:val="006F3C11"/>
    <w:rsid w:val="006F4754"/>
    <w:rsid w:val="006F571F"/>
    <w:rsid w:val="006F6E27"/>
    <w:rsid w:val="006F7562"/>
    <w:rsid w:val="0070084D"/>
    <w:rsid w:val="007011D2"/>
    <w:rsid w:val="007013D6"/>
    <w:rsid w:val="00701EF0"/>
    <w:rsid w:val="007020ED"/>
    <w:rsid w:val="00703371"/>
    <w:rsid w:val="007039B6"/>
    <w:rsid w:val="00703A95"/>
    <w:rsid w:val="00711646"/>
    <w:rsid w:val="00712EC4"/>
    <w:rsid w:val="0071333C"/>
    <w:rsid w:val="00713CFE"/>
    <w:rsid w:val="00714108"/>
    <w:rsid w:val="0071528F"/>
    <w:rsid w:val="00715492"/>
    <w:rsid w:val="007174E6"/>
    <w:rsid w:val="00721028"/>
    <w:rsid w:val="007211B3"/>
    <w:rsid w:val="00721CD4"/>
    <w:rsid w:val="0072210E"/>
    <w:rsid w:val="00722D10"/>
    <w:rsid w:val="00723458"/>
    <w:rsid w:val="00723D23"/>
    <w:rsid w:val="0073038E"/>
    <w:rsid w:val="00731E69"/>
    <w:rsid w:val="00732E94"/>
    <w:rsid w:val="007335AC"/>
    <w:rsid w:val="00733871"/>
    <w:rsid w:val="00734936"/>
    <w:rsid w:val="007349CC"/>
    <w:rsid w:val="007377B0"/>
    <w:rsid w:val="00741FCE"/>
    <w:rsid w:val="00743777"/>
    <w:rsid w:val="00745FB5"/>
    <w:rsid w:val="00747A31"/>
    <w:rsid w:val="00747B9F"/>
    <w:rsid w:val="00751586"/>
    <w:rsid w:val="007530C2"/>
    <w:rsid w:val="007533A2"/>
    <w:rsid w:val="00756926"/>
    <w:rsid w:val="00756D3A"/>
    <w:rsid w:val="0075765B"/>
    <w:rsid w:val="00757932"/>
    <w:rsid w:val="00757CE5"/>
    <w:rsid w:val="0076208C"/>
    <w:rsid w:val="00762A5F"/>
    <w:rsid w:val="007639B9"/>
    <w:rsid w:val="0076683F"/>
    <w:rsid w:val="00766E51"/>
    <w:rsid w:val="0076718A"/>
    <w:rsid w:val="007711E7"/>
    <w:rsid w:val="00772013"/>
    <w:rsid w:val="007721A0"/>
    <w:rsid w:val="0077503B"/>
    <w:rsid w:val="007754E0"/>
    <w:rsid w:val="00775513"/>
    <w:rsid w:val="00776428"/>
    <w:rsid w:val="00777C99"/>
    <w:rsid w:val="00781A88"/>
    <w:rsid w:val="0078252E"/>
    <w:rsid w:val="007838B1"/>
    <w:rsid w:val="007844AA"/>
    <w:rsid w:val="00784A95"/>
    <w:rsid w:val="00786BC6"/>
    <w:rsid w:val="00787351"/>
    <w:rsid w:val="00787F08"/>
    <w:rsid w:val="00791A45"/>
    <w:rsid w:val="0079277E"/>
    <w:rsid w:val="0079369F"/>
    <w:rsid w:val="00795B87"/>
    <w:rsid w:val="007970A9"/>
    <w:rsid w:val="0079788F"/>
    <w:rsid w:val="007A01D1"/>
    <w:rsid w:val="007A034D"/>
    <w:rsid w:val="007A1F4F"/>
    <w:rsid w:val="007A2B78"/>
    <w:rsid w:val="007A3348"/>
    <w:rsid w:val="007A38EC"/>
    <w:rsid w:val="007A6D67"/>
    <w:rsid w:val="007A71D2"/>
    <w:rsid w:val="007A79A2"/>
    <w:rsid w:val="007B0035"/>
    <w:rsid w:val="007B0B49"/>
    <w:rsid w:val="007B20F6"/>
    <w:rsid w:val="007B284E"/>
    <w:rsid w:val="007B35CA"/>
    <w:rsid w:val="007B689A"/>
    <w:rsid w:val="007C01F1"/>
    <w:rsid w:val="007C1431"/>
    <w:rsid w:val="007C1998"/>
    <w:rsid w:val="007C325C"/>
    <w:rsid w:val="007C45A0"/>
    <w:rsid w:val="007C4BA6"/>
    <w:rsid w:val="007C7092"/>
    <w:rsid w:val="007D079E"/>
    <w:rsid w:val="007D16F1"/>
    <w:rsid w:val="007D289F"/>
    <w:rsid w:val="007D37B0"/>
    <w:rsid w:val="007D5402"/>
    <w:rsid w:val="007D5D6C"/>
    <w:rsid w:val="007D69ED"/>
    <w:rsid w:val="007D6E4B"/>
    <w:rsid w:val="007E10DA"/>
    <w:rsid w:val="007E1B02"/>
    <w:rsid w:val="007E2F80"/>
    <w:rsid w:val="007E34AE"/>
    <w:rsid w:val="007E39E1"/>
    <w:rsid w:val="007E4D11"/>
    <w:rsid w:val="007E79D3"/>
    <w:rsid w:val="007F0CED"/>
    <w:rsid w:val="007F192E"/>
    <w:rsid w:val="007F2204"/>
    <w:rsid w:val="007F30DD"/>
    <w:rsid w:val="007F49D5"/>
    <w:rsid w:val="007F574F"/>
    <w:rsid w:val="007F5C92"/>
    <w:rsid w:val="007F687A"/>
    <w:rsid w:val="00800588"/>
    <w:rsid w:val="00800912"/>
    <w:rsid w:val="00800A15"/>
    <w:rsid w:val="0080121C"/>
    <w:rsid w:val="008020BF"/>
    <w:rsid w:val="0080350A"/>
    <w:rsid w:val="0080362A"/>
    <w:rsid w:val="00804B5E"/>
    <w:rsid w:val="00805499"/>
    <w:rsid w:val="0080651E"/>
    <w:rsid w:val="0080770F"/>
    <w:rsid w:val="00807C22"/>
    <w:rsid w:val="00807FA0"/>
    <w:rsid w:val="00810546"/>
    <w:rsid w:val="00811E60"/>
    <w:rsid w:val="00813FB0"/>
    <w:rsid w:val="00814228"/>
    <w:rsid w:val="00815CD8"/>
    <w:rsid w:val="00817102"/>
    <w:rsid w:val="00817695"/>
    <w:rsid w:val="008202B0"/>
    <w:rsid w:val="008204F2"/>
    <w:rsid w:val="00820816"/>
    <w:rsid w:val="008212C7"/>
    <w:rsid w:val="008212ED"/>
    <w:rsid w:val="008227EE"/>
    <w:rsid w:val="00824151"/>
    <w:rsid w:val="00830557"/>
    <w:rsid w:val="0083145C"/>
    <w:rsid w:val="008344F8"/>
    <w:rsid w:val="00835BAB"/>
    <w:rsid w:val="00835DF0"/>
    <w:rsid w:val="00840F57"/>
    <w:rsid w:val="00843CA2"/>
    <w:rsid w:val="00844C10"/>
    <w:rsid w:val="00845E4C"/>
    <w:rsid w:val="008505A7"/>
    <w:rsid w:val="008515E7"/>
    <w:rsid w:val="00853A72"/>
    <w:rsid w:val="00854460"/>
    <w:rsid w:val="008569E6"/>
    <w:rsid w:val="00857D94"/>
    <w:rsid w:val="00861769"/>
    <w:rsid w:val="00861E91"/>
    <w:rsid w:val="0086222C"/>
    <w:rsid w:val="00863C00"/>
    <w:rsid w:val="00863CC3"/>
    <w:rsid w:val="008644AD"/>
    <w:rsid w:val="00864997"/>
    <w:rsid w:val="00864F33"/>
    <w:rsid w:val="00865064"/>
    <w:rsid w:val="00865272"/>
    <w:rsid w:val="008657B9"/>
    <w:rsid w:val="0086595D"/>
    <w:rsid w:val="008665C6"/>
    <w:rsid w:val="008669BC"/>
    <w:rsid w:val="00866A38"/>
    <w:rsid w:val="008679DE"/>
    <w:rsid w:val="00867E64"/>
    <w:rsid w:val="0087107B"/>
    <w:rsid w:val="00871793"/>
    <w:rsid w:val="0087358E"/>
    <w:rsid w:val="00873CDC"/>
    <w:rsid w:val="008748E8"/>
    <w:rsid w:val="00875AFC"/>
    <w:rsid w:val="00876B7E"/>
    <w:rsid w:val="008817A2"/>
    <w:rsid w:val="00884937"/>
    <w:rsid w:val="00884E0D"/>
    <w:rsid w:val="0088577E"/>
    <w:rsid w:val="008920CC"/>
    <w:rsid w:val="008931D6"/>
    <w:rsid w:val="00893B18"/>
    <w:rsid w:val="00894560"/>
    <w:rsid w:val="0089485F"/>
    <w:rsid w:val="0089547F"/>
    <w:rsid w:val="008975F1"/>
    <w:rsid w:val="008A1B05"/>
    <w:rsid w:val="008A2EC8"/>
    <w:rsid w:val="008A35F3"/>
    <w:rsid w:val="008A4D56"/>
    <w:rsid w:val="008A4D73"/>
    <w:rsid w:val="008A5B3E"/>
    <w:rsid w:val="008B3C95"/>
    <w:rsid w:val="008B5E31"/>
    <w:rsid w:val="008B7D0D"/>
    <w:rsid w:val="008C0C34"/>
    <w:rsid w:val="008C191C"/>
    <w:rsid w:val="008C19FE"/>
    <w:rsid w:val="008C3766"/>
    <w:rsid w:val="008C3BD6"/>
    <w:rsid w:val="008C4E00"/>
    <w:rsid w:val="008C5FAB"/>
    <w:rsid w:val="008C6CAF"/>
    <w:rsid w:val="008D0A57"/>
    <w:rsid w:val="008D119F"/>
    <w:rsid w:val="008D134B"/>
    <w:rsid w:val="008D1372"/>
    <w:rsid w:val="008D1714"/>
    <w:rsid w:val="008D2B67"/>
    <w:rsid w:val="008D3F5A"/>
    <w:rsid w:val="008D40C3"/>
    <w:rsid w:val="008D4E78"/>
    <w:rsid w:val="008D5138"/>
    <w:rsid w:val="008D619B"/>
    <w:rsid w:val="008E1339"/>
    <w:rsid w:val="008E3C99"/>
    <w:rsid w:val="008E62FF"/>
    <w:rsid w:val="008E6D0F"/>
    <w:rsid w:val="008E7734"/>
    <w:rsid w:val="008E7F7C"/>
    <w:rsid w:val="008F1284"/>
    <w:rsid w:val="008F1CA7"/>
    <w:rsid w:val="008F2F0A"/>
    <w:rsid w:val="008F34D3"/>
    <w:rsid w:val="008F40D8"/>
    <w:rsid w:val="008F418A"/>
    <w:rsid w:val="008F4831"/>
    <w:rsid w:val="008F4F8C"/>
    <w:rsid w:val="008F51D6"/>
    <w:rsid w:val="008F5606"/>
    <w:rsid w:val="008F730B"/>
    <w:rsid w:val="00900FE1"/>
    <w:rsid w:val="009012BD"/>
    <w:rsid w:val="009027E2"/>
    <w:rsid w:val="00903139"/>
    <w:rsid w:val="009042D4"/>
    <w:rsid w:val="00904584"/>
    <w:rsid w:val="009059F7"/>
    <w:rsid w:val="00905A67"/>
    <w:rsid w:val="00905C58"/>
    <w:rsid w:val="00906CE3"/>
    <w:rsid w:val="00906EB3"/>
    <w:rsid w:val="00910E8A"/>
    <w:rsid w:val="00910E9E"/>
    <w:rsid w:val="00912BFC"/>
    <w:rsid w:val="009135EC"/>
    <w:rsid w:val="00914288"/>
    <w:rsid w:val="00914A85"/>
    <w:rsid w:val="00916325"/>
    <w:rsid w:val="00916B10"/>
    <w:rsid w:val="00916E2D"/>
    <w:rsid w:val="00921B97"/>
    <w:rsid w:val="00921BBB"/>
    <w:rsid w:val="0092281F"/>
    <w:rsid w:val="00923512"/>
    <w:rsid w:val="009245AB"/>
    <w:rsid w:val="009245D8"/>
    <w:rsid w:val="00925AF0"/>
    <w:rsid w:val="009274B9"/>
    <w:rsid w:val="00930538"/>
    <w:rsid w:val="00931402"/>
    <w:rsid w:val="009326F5"/>
    <w:rsid w:val="00932D08"/>
    <w:rsid w:val="00935456"/>
    <w:rsid w:val="00937060"/>
    <w:rsid w:val="00941172"/>
    <w:rsid w:val="009411DA"/>
    <w:rsid w:val="00941372"/>
    <w:rsid w:val="0094332C"/>
    <w:rsid w:val="00943CCB"/>
    <w:rsid w:val="009513D1"/>
    <w:rsid w:val="00951E49"/>
    <w:rsid w:val="009527E8"/>
    <w:rsid w:val="00955504"/>
    <w:rsid w:val="00960899"/>
    <w:rsid w:val="00962394"/>
    <w:rsid w:val="00962402"/>
    <w:rsid w:val="009632F0"/>
    <w:rsid w:val="009634F6"/>
    <w:rsid w:val="0096491B"/>
    <w:rsid w:val="00967A89"/>
    <w:rsid w:val="00970832"/>
    <w:rsid w:val="00972F70"/>
    <w:rsid w:val="00973739"/>
    <w:rsid w:val="00975789"/>
    <w:rsid w:val="00976751"/>
    <w:rsid w:val="009769B0"/>
    <w:rsid w:val="00977127"/>
    <w:rsid w:val="009774F3"/>
    <w:rsid w:val="009807A0"/>
    <w:rsid w:val="00980A17"/>
    <w:rsid w:val="00981F09"/>
    <w:rsid w:val="00982E5C"/>
    <w:rsid w:val="00983BB0"/>
    <w:rsid w:val="00984588"/>
    <w:rsid w:val="00987207"/>
    <w:rsid w:val="00991F2D"/>
    <w:rsid w:val="009920D2"/>
    <w:rsid w:val="0099294A"/>
    <w:rsid w:val="00992F4E"/>
    <w:rsid w:val="009965B3"/>
    <w:rsid w:val="009A0A01"/>
    <w:rsid w:val="009A138F"/>
    <w:rsid w:val="009A3831"/>
    <w:rsid w:val="009A3C89"/>
    <w:rsid w:val="009A3CC3"/>
    <w:rsid w:val="009A6F17"/>
    <w:rsid w:val="009B0676"/>
    <w:rsid w:val="009B0CD7"/>
    <w:rsid w:val="009B0E67"/>
    <w:rsid w:val="009B17DB"/>
    <w:rsid w:val="009B2538"/>
    <w:rsid w:val="009B2B71"/>
    <w:rsid w:val="009B4F47"/>
    <w:rsid w:val="009B4FD7"/>
    <w:rsid w:val="009B5D49"/>
    <w:rsid w:val="009B5EBE"/>
    <w:rsid w:val="009B7EAC"/>
    <w:rsid w:val="009B7F45"/>
    <w:rsid w:val="009C2E9A"/>
    <w:rsid w:val="009C3D52"/>
    <w:rsid w:val="009C46CB"/>
    <w:rsid w:val="009C59FF"/>
    <w:rsid w:val="009D04FC"/>
    <w:rsid w:val="009D2BED"/>
    <w:rsid w:val="009D4956"/>
    <w:rsid w:val="009D55AB"/>
    <w:rsid w:val="009D7A1B"/>
    <w:rsid w:val="009D7D97"/>
    <w:rsid w:val="009E0022"/>
    <w:rsid w:val="009E1231"/>
    <w:rsid w:val="009E34DE"/>
    <w:rsid w:val="009E35D4"/>
    <w:rsid w:val="009F36E0"/>
    <w:rsid w:val="009F4D68"/>
    <w:rsid w:val="009F5A33"/>
    <w:rsid w:val="009F5F39"/>
    <w:rsid w:val="009F7424"/>
    <w:rsid w:val="00A01346"/>
    <w:rsid w:val="00A01F43"/>
    <w:rsid w:val="00A0254B"/>
    <w:rsid w:val="00A03A89"/>
    <w:rsid w:val="00A03EDE"/>
    <w:rsid w:val="00A040BB"/>
    <w:rsid w:val="00A06F9E"/>
    <w:rsid w:val="00A0736E"/>
    <w:rsid w:val="00A12FDD"/>
    <w:rsid w:val="00A13767"/>
    <w:rsid w:val="00A144A8"/>
    <w:rsid w:val="00A14644"/>
    <w:rsid w:val="00A16829"/>
    <w:rsid w:val="00A16B93"/>
    <w:rsid w:val="00A20914"/>
    <w:rsid w:val="00A25A4A"/>
    <w:rsid w:val="00A25E0A"/>
    <w:rsid w:val="00A2638B"/>
    <w:rsid w:val="00A273F3"/>
    <w:rsid w:val="00A27CBE"/>
    <w:rsid w:val="00A3082A"/>
    <w:rsid w:val="00A318AA"/>
    <w:rsid w:val="00A3372A"/>
    <w:rsid w:val="00A37E7D"/>
    <w:rsid w:val="00A41CC2"/>
    <w:rsid w:val="00A4212A"/>
    <w:rsid w:val="00A44422"/>
    <w:rsid w:val="00A44B62"/>
    <w:rsid w:val="00A45390"/>
    <w:rsid w:val="00A4788A"/>
    <w:rsid w:val="00A47DE9"/>
    <w:rsid w:val="00A53092"/>
    <w:rsid w:val="00A53FE3"/>
    <w:rsid w:val="00A541ED"/>
    <w:rsid w:val="00A57371"/>
    <w:rsid w:val="00A61CC8"/>
    <w:rsid w:val="00A61D54"/>
    <w:rsid w:val="00A622CE"/>
    <w:rsid w:val="00A636DC"/>
    <w:rsid w:val="00A64051"/>
    <w:rsid w:val="00A64933"/>
    <w:rsid w:val="00A66154"/>
    <w:rsid w:val="00A66820"/>
    <w:rsid w:val="00A70262"/>
    <w:rsid w:val="00A70C86"/>
    <w:rsid w:val="00A7170D"/>
    <w:rsid w:val="00A72210"/>
    <w:rsid w:val="00A72A61"/>
    <w:rsid w:val="00A73670"/>
    <w:rsid w:val="00A73682"/>
    <w:rsid w:val="00A75FD6"/>
    <w:rsid w:val="00A76855"/>
    <w:rsid w:val="00A771D6"/>
    <w:rsid w:val="00A77905"/>
    <w:rsid w:val="00A80F16"/>
    <w:rsid w:val="00A84219"/>
    <w:rsid w:val="00A846B3"/>
    <w:rsid w:val="00A85557"/>
    <w:rsid w:val="00A86C17"/>
    <w:rsid w:val="00A874FE"/>
    <w:rsid w:val="00A87DD1"/>
    <w:rsid w:val="00A87E18"/>
    <w:rsid w:val="00A92298"/>
    <w:rsid w:val="00A9291C"/>
    <w:rsid w:val="00A9358A"/>
    <w:rsid w:val="00A95DA7"/>
    <w:rsid w:val="00A95DBA"/>
    <w:rsid w:val="00A963C3"/>
    <w:rsid w:val="00A96488"/>
    <w:rsid w:val="00A96D48"/>
    <w:rsid w:val="00A96DD2"/>
    <w:rsid w:val="00AA104E"/>
    <w:rsid w:val="00AA1225"/>
    <w:rsid w:val="00AA12AC"/>
    <w:rsid w:val="00AA202A"/>
    <w:rsid w:val="00AA216A"/>
    <w:rsid w:val="00AA39AF"/>
    <w:rsid w:val="00AA541D"/>
    <w:rsid w:val="00AA6D73"/>
    <w:rsid w:val="00AA6D84"/>
    <w:rsid w:val="00AB0498"/>
    <w:rsid w:val="00AB1005"/>
    <w:rsid w:val="00AB2025"/>
    <w:rsid w:val="00AB2286"/>
    <w:rsid w:val="00AB2AC8"/>
    <w:rsid w:val="00AB3741"/>
    <w:rsid w:val="00AB3E6C"/>
    <w:rsid w:val="00AB58BE"/>
    <w:rsid w:val="00AB79F9"/>
    <w:rsid w:val="00AC0AA3"/>
    <w:rsid w:val="00AC12B2"/>
    <w:rsid w:val="00AC1A3B"/>
    <w:rsid w:val="00AC1DAC"/>
    <w:rsid w:val="00AC256A"/>
    <w:rsid w:val="00AC5C9C"/>
    <w:rsid w:val="00AC6058"/>
    <w:rsid w:val="00AC6C2A"/>
    <w:rsid w:val="00AC717E"/>
    <w:rsid w:val="00AC748E"/>
    <w:rsid w:val="00AD1422"/>
    <w:rsid w:val="00AD3567"/>
    <w:rsid w:val="00AD3A03"/>
    <w:rsid w:val="00AD3D8F"/>
    <w:rsid w:val="00AD43FD"/>
    <w:rsid w:val="00AD491C"/>
    <w:rsid w:val="00AD522C"/>
    <w:rsid w:val="00AD6D36"/>
    <w:rsid w:val="00AD7EBE"/>
    <w:rsid w:val="00AE0D6F"/>
    <w:rsid w:val="00AE11E3"/>
    <w:rsid w:val="00AE36A0"/>
    <w:rsid w:val="00AE39B6"/>
    <w:rsid w:val="00AE3A5F"/>
    <w:rsid w:val="00AE4652"/>
    <w:rsid w:val="00AE4CE5"/>
    <w:rsid w:val="00AE6CDE"/>
    <w:rsid w:val="00AF1414"/>
    <w:rsid w:val="00AF1CD6"/>
    <w:rsid w:val="00AF34EC"/>
    <w:rsid w:val="00AF7285"/>
    <w:rsid w:val="00AF77B2"/>
    <w:rsid w:val="00B01038"/>
    <w:rsid w:val="00B01215"/>
    <w:rsid w:val="00B04513"/>
    <w:rsid w:val="00B06FD8"/>
    <w:rsid w:val="00B07EB6"/>
    <w:rsid w:val="00B116F7"/>
    <w:rsid w:val="00B12BFB"/>
    <w:rsid w:val="00B145D7"/>
    <w:rsid w:val="00B1684B"/>
    <w:rsid w:val="00B17AA6"/>
    <w:rsid w:val="00B23E21"/>
    <w:rsid w:val="00B24C8A"/>
    <w:rsid w:val="00B254A8"/>
    <w:rsid w:val="00B26F82"/>
    <w:rsid w:val="00B27225"/>
    <w:rsid w:val="00B30527"/>
    <w:rsid w:val="00B30B70"/>
    <w:rsid w:val="00B31120"/>
    <w:rsid w:val="00B3238D"/>
    <w:rsid w:val="00B323DC"/>
    <w:rsid w:val="00B33D29"/>
    <w:rsid w:val="00B35315"/>
    <w:rsid w:val="00B3538C"/>
    <w:rsid w:val="00B35AA0"/>
    <w:rsid w:val="00B36327"/>
    <w:rsid w:val="00B412F4"/>
    <w:rsid w:val="00B41426"/>
    <w:rsid w:val="00B437CA"/>
    <w:rsid w:val="00B44582"/>
    <w:rsid w:val="00B468C3"/>
    <w:rsid w:val="00B46A4A"/>
    <w:rsid w:val="00B46A66"/>
    <w:rsid w:val="00B502F9"/>
    <w:rsid w:val="00B5094F"/>
    <w:rsid w:val="00B50BBB"/>
    <w:rsid w:val="00B5133C"/>
    <w:rsid w:val="00B52845"/>
    <w:rsid w:val="00B52BB8"/>
    <w:rsid w:val="00B5318C"/>
    <w:rsid w:val="00B53A45"/>
    <w:rsid w:val="00B53C7F"/>
    <w:rsid w:val="00B53FD0"/>
    <w:rsid w:val="00B568DB"/>
    <w:rsid w:val="00B57C64"/>
    <w:rsid w:val="00B60050"/>
    <w:rsid w:val="00B6057D"/>
    <w:rsid w:val="00B60A34"/>
    <w:rsid w:val="00B61930"/>
    <w:rsid w:val="00B63CB4"/>
    <w:rsid w:val="00B66AEE"/>
    <w:rsid w:val="00B712C6"/>
    <w:rsid w:val="00B71D8B"/>
    <w:rsid w:val="00B72644"/>
    <w:rsid w:val="00B76838"/>
    <w:rsid w:val="00B77396"/>
    <w:rsid w:val="00B8282A"/>
    <w:rsid w:val="00B830EF"/>
    <w:rsid w:val="00B903F5"/>
    <w:rsid w:val="00B90923"/>
    <w:rsid w:val="00B90A23"/>
    <w:rsid w:val="00B92E08"/>
    <w:rsid w:val="00B92F61"/>
    <w:rsid w:val="00B93110"/>
    <w:rsid w:val="00B94019"/>
    <w:rsid w:val="00B942DC"/>
    <w:rsid w:val="00B952E7"/>
    <w:rsid w:val="00B95764"/>
    <w:rsid w:val="00B96B3C"/>
    <w:rsid w:val="00B97189"/>
    <w:rsid w:val="00B97A9F"/>
    <w:rsid w:val="00BA3B5D"/>
    <w:rsid w:val="00BA5032"/>
    <w:rsid w:val="00BA6350"/>
    <w:rsid w:val="00BB1FC6"/>
    <w:rsid w:val="00BB324F"/>
    <w:rsid w:val="00BB4060"/>
    <w:rsid w:val="00BB654D"/>
    <w:rsid w:val="00BC07C2"/>
    <w:rsid w:val="00BC16F4"/>
    <w:rsid w:val="00BC2FF6"/>
    <w:rsid w:val="00BC308D"/>
    <w:rsid w:val="00BC4FE4"/>
    <w:rsid w:val="00BC59FF"/>
    <w:rsid w:val="00BC5B00"/>
    <w:rsid w:val="00BC6DB6"/>
    <w:rsid w:val="00BD00AA"/>
    <w:rsid w:val="00BD26C5"/>
    <w:rsid w:val="00BD3CC8"/>
    <w:rsid w:val="00BD710D"/>
    <w:rsid w:val="00BE10AD"/>
    <w:rsid w:val="00BE1886"/>
    <w:rsid w:val="00BE3E54"/>
    <w:rsid w:val="00BE4089"/>
    <w:rsid w:val="00BE45AD"/>
    <w:rsid w:val="00BE71E8"/>
    <w:rsid w:val="00BE7BF0"/>
    <w:rsid w:val="00BF02A9"/>
    <w:rsid w:val="00BF1136"/>
    <w:rsid w:val="00BF17A9"/>
    <w:rsid w:val="00BF2C86"/>
    <w:rsid w:val="00BF3077"/>
    <w:rsid w:val="00BF4F74"/>
    <w:rsid w:val="00BF50A3"/>
    <w:rsid w:val="00BF618F"/>
    <w:rsid w:val="00BF7D3D"/>
    <w:rsid w:val="00C00A30"/>
    <w:rsid w:val="00C03AC3"/>
    <w:rsid w:val="00C04CA5"/>
    <w:rsid w:val="00C04D51"/>
    <w:rsid w:val="00C05033"/>
    <w:rsid w:val="00C051BA"/>
    <w:rsid w:val="00C0660B"/>
    <w:rsid w:val="00C0671F"/>
    <w:rsid w:val="00C068BF"/>
    <w:rsid w:val="00C0710E"/>
    <w:rsid w:val="00C074D6"/>
    <w:rsid w:val="00C07659"/>
    <w:rsid w:val="00C1162F"/>
    <w:rsid w:val="00C12B8C"/>
    <w:rsid w:val="00C131D1"/>
    <w:rsid w:val="00C1326D"/>
    <w:rsid w:val="00C14255"/>
    <w:rsid w:val="00C15F2F"/>
    <w:rsid w:val="00C17454"/>
    <w:rsid w:val="00C17F67"/>
    <w:rsid w:val="00C2030B"/>
    <w:rsid w:val="00C2077D"/>
    <w:rsid w:val="00C21970"/>
    <w:rsid w:val="00C21CCD"/>
    <w:rsid w:val="00C22162"/>
    <w:rsid w:val="00C22365"/>
    <w:rsid w:val="00C225FE"/>
    <w:rsid w:val="00C23B6D"/>
    <w:rsid w:val="00C24D1D"/>
    <w:rsid w:val="00C24EB0"/>
    <w:rsid w:val="00C259EB"/>
    <w:rsid w:val="00C2607F"/>
    <w:rsid w:val="00C270EE"/>
    <w:rsid w:val="00C276EA"/>
    <w:rsid w:val="00C302F8"/>
    <w:rsid w:val="00C34A58"/>
    <w:rsid w:val="00C3559D"/>
    <w:rsid w:val="00C3715C"/>
    <w:rsid w:val="00C376E9"/>
    <w:rsid w:val="00C400F4"/>
    <w:rsid w:val="00C42091"/>
    <w:rsid w:val="00C42471"/>
    <w:rsid w:val="00C43E12"/>
    <w:rsid w:val="00C44939"/>
    <w:rsid w:val="00C44E85"/>
    <w:rsid w:val="00C46286"/>
    <w:rsid w:val="00C468F5"/>
    <w:rsid w:val="00C472F1"/>
    <w:rsid w:val="00C529EB"/>
    <w:rsid w:val="00C5310B"/>
    <w:rsid w:val="00C535C6"/>
    <w:rsid w:val="00C5500C"/>
    <w:rsid w:val="00C56C79"/>
    <w:rsid w:val="00C57A3B"/>
    <w:rsid w:val="00C60EB8"/>
    <w:rsid w:val="00C62B11"/>
    <w:rsid w:val="00C62C71"/>
    <w:rsid w:val="00C62C76"/>
    <w:rsid w:val="00C63C1F"/>
    <w:rsid w:val="00C64C60"/>
    <w:rsid w:val="00C64C8C"/>
    <w:rsid w:val="00C6569B"/>
    <w:rsid w:val="00C65D37"/>
    <w:rsid w:val="00C67998"/>
    <w:rsid w:val="00C70005"/>
    <w:rsid w:val="00C71495"/>
    <w:rsid w:val="00C71932"/>
    <w:rsid w:val="00C71A36"/>
    <w:rsid w:val="00C71EB8"/>
    <w:rsid w:val="00C76A19"/>
    <w:rsid w:val="00C773A3"/>
    <w:rsid w:val="00C776C2"/>
    <w:rsid w:val="00C81C97"/>
    <w:rsid w:val="00C81E00"/>
    <w:rsid w:val="00C827C9"/>
    <w:rsid w:val="00C8322B"/>
    <w:rsid w:val="00C905C8"/>
    <w:rsid w:val="00C9124A"/>
    <w:rsid w:val="00C91619"/>
    <w:rsid w:val="00C9367E"/>
    <w:rsid w:val="00C959DB"/>
    <w:rsid w:val="00C95B9E"/>
    <w:rsid w:val="00CA1FEF"/>
    <w:rsid w:val="00CA36D7"/>
    <w:rsid w:val="00CA4541"/>
    <w:rsid w:val="00CA79B8"/>
    <w:rsid w:val="00CA7C86"/>
    <w:rsid w:val="00CB01E9"/>
    <w:rsid w:val="00CB089F"/>
    <w:rsid w:val="00CB2BE5"/>
    <w:rsid w:val="00CB2D8B"/>
    <w:rsid w:val="00CB5400"/>
    <w:rsid w:val="00CB5BA6"/>
    <w:rsid w:val="00CB5C9F"/>
    <w:rsid w:val="00CB6034"/>
    <w:rsid w:val="00CB68CB"/>
    <w:rsid w:val="00CB7049"/>
    <w:rsid w:val="00CB7C82"/>
    <w:rsid w:val="00CC11BE"/>
    <w:rsid w:val="00CC15E5"/>
    <w:rsid w:val="00CC554F"/>
    <w:rsid w:val="00CC66F8"/>
    <w:rsid w:val="00CC6864"/>
    <w:rsid w:val="00CC6A07"/>
    <w:rsid w:val="00CD0018"/>
    <w:rsid w:val="00CD025A"/>
    <w:rsid w:val="00CD1027"/>
    <w:rsid w:val="00CD3022"/>
    <w:rsid w:val="00CD36DE"/>
    <w:rsid w:val="00CD4F6C"/>
    <w:rsid w:val="00CD740F"/>
    <w:rsid w:val="00CD7820"/>
    <w:rsid w:val="00CE0BDE"/>
    <w:rsid w:val="00CE17B6"/>
    <w:rsid w:val="00CE28CF"/>
    <w:rsid w:val="00CE2ED0"/>
    <w:rsid w:val="00CE4804"/>
    <w:rsid w:val="00CE775D"/>
    <w:rsid w:val="00CE78C1"/>
    <w:rsid w:val="00CE7E3E"/>
    <w:rsid w:val="00CF12A2"/>
    <w:rsid w:val="00CF22BB"/>
    <w:rsid w:val="00CF5BF5"/>
    <w:rsid w:val="00CF5E63"/>
    <w:rsid w:val="00CF6BE3"/>
    <w:rsid w:val="00CF7009"/>
    <w:rsid w:val="00CF7497"/>
    <w:rsid w:val="00CF7B27"/>
    <w:rsid w:val="00D01335"/>
    <w:rsid w:val="00D02E51"/>
    <w:rsid w:val="00D03373"/>
    <w:rsid w:val="00D03856"/>
    <w:rsid w:val="00D073A7"/>
    <w:rsid w:val="00D12AFE"/>
    <w:rsid w:val="00D14A74"/>
    <w:rsid w:val="00D16D5C"/>
    <w:rsid w:val="00D1759C"/>
    <w:rsid w:val="00D20260"/>
    <w:rsid w:val="00D21A16"/>
    <w:rsid w:val="00D239E0"/>
    <w:rsid w:val="00D25991"/>
    <w:rsid w:val="00D25ADD"/>
    <w:rsid w:val="00D26908"/>
    <w:rsid w:val="00D26D21"/>
    <w:rsid w:val="00D33FD7"/>
    <w:rsid w:val="00D34B53"/>
    <w:rsid w:val="00D36CAD"/>
    <w:rsid w:val="00D37EEF"/>
    <w:rsid w:val="00D400D2"/>
    <w:rsid w:val="00D40A7C"/>
    <w:rsid w:val="00D424FD"/>
    <w:rsid w:val="00D466DB"/>
    <w:rsid w:val="00D502DD"/>
    <w:rsid w:val="00D50BEF"/>
    <w:rsid w:val="00D511AB"/>
    <w:rsid w:val="00D53A6E"/>
    <w:rsid w:val="00D54C9A"/>
    <w:rsid w:val="00D550A1"/>
    <w:rsid w:val="00D55A4A"/>
    <w:rsid w:val="00D56C51"/>
    <w:rsid w:val="00D60BF4"/>
    <w:rsid w:val="00D62EE3"/>
    <w:rsid w:val="00D63796"/>
    <w:rsid w:val="00D64E3E"/>
    <w:rsid w:val="00D671E1"/>
    <w:rsid w:val="00D67B36"/>
    <w:rsid w:val="00D72079"/>
    <w:rsid w:val="00D724AD"/>
    <w:rsid w:val="00D735BD"/>
    <w:rsid w:val="00D7663A"/>
    <w:rsid w:val="00D80AC1"/>
    <w:rsid w:val="00D80D8E"/>
    <w:rsid w:val="00D8318A"/>
    <w:rsid w:val="00D8744B"/>
    <w:rsid w:val="00D87D4F"/>
    <w:rsid w:val="00D90401"/>
    <w:rsid w:val="00D904F0"/>
    <w:rsid w:val="00D91C5A"/>
    <w:rsid w:val="00D923F1"/>
    <w:rsid w:val="00D93CA5"/>
    <w:rsid w:val="00D969A0"/>
    <w:rsid w:val="00D97A8D"/>
    <w:rsid w:val="00DA0DF6"/>
    <w:rsid w:val="00DA10FA"/>
    <w:rsid w:val="00DA207C"/>
    <w:rsid w:val="00DA5B73"/>
    <w:rsid w:val="00DA772A"/>
    <w:rsid w:val="00DB0E9B"/>
    <w:rsid w:val="00DB223B"/>
    <w:rsid w:val="00DB41BF"/>
    <w:rsid w:val="00DB557E"/>
    <w:rsid w:val="00DB5AE9"/>
    <w:rsid w:val="00DB7742"/>
    <w:rsid w:val="00DC17E1"/>
    <w:rsid w:val="00DC3BE7"/>
    <w:rsid w:val="00DC4D25"/>
    <w:rsid w:val="00DC547D"/>
    <w:rsid w:val="00DC6E32"/>
    <w:rsid w:val="00DC7005"/>
    <w:rsid w:val="00DC766F"/>
    <w:rsid w:val="00DD038F"/>
    <w:rsid w:val="00DD04FD"/>
    <w:rsid w:val="00DD0C5C"/>
    <w:rsid w:val="00DD14D8"/>
    <w:rsid w:val="00DD3FDA"/>
    <w:rsid w:val="00DD5B63"/>
    <w:rsid w:val="00DD62FF"/>
    <w:rsid w:val="00DE0A77"/>
    <w:rsid w:val="00DE1697"/>
    <w:rsid w:val="00DE18EA"/>
    <w:rsid w:val="00DE1ADF"/>
    <w:rsid w:val="00DE2881"/>
    <w:rsid w:val="00DE2D80"/>
    <w:rsid w:val="00DE3C12"/>
    <w:rsid w:val="00DE4300"/>
    <w:rsid w:val="00DE4C7B"/>
    <w:rsid w:val="00DE5754"/>
    <w:rsid w:val="00DE6651"/>
    <w:rsid w:val="00DF476E"/>
    <w:rsid w:val="00DF4F5B"/>
    <w:rsid w:val="00DF50A4"/>
    <w:rsid w:val="00DF5746"/>
    <w:rsid w:val="00E000A5"/>
    <w:rsid w:val="00E0082D"/>
    <w:rsid w:val="00E0087F"/>
    <w:rsid w:val="00E00E4B"/>
    <w:rsid w:val="00E023F4"/>
    <w:rsid w:val="00E0276A"/>
    <w:rsid w:val="00E03C78"/>
    <w:rsid w:val="00E058BE"/>
    <w:rsid w:val="00E07CF1"/>
    <w:rsid w:val="00E10C17"/>
    <w:rsid w:val="00E110BA"/>
    <w:rsid w:val="00E110D1"/>
    <w:rsid w:val="00E11273"/>
    <w:rsid w:val="00E1260E"/>
    <w:rsid w:val="00E13BA8"/>
    <w:rsid w:val="00E140D3"/>
    <w:rsid w:val="00E143F7"/>
    <w:rsid w:val="00E14795"/>
    <w:rsid w:val="00E155E6"/>
    <w:rsid w:val="00E15B44"/>
    <w:rsid w:val="00E15FDA"/>
    <w:rsid w:val="00E201DA"/>
    <w:rsid w:val="00E2034A"/>
    <w:rsid w:val="00E20F20"/>
    <w:rsid w:val="00E240AD"/>
    <w:rsid w:val="00E25CE2"/>
    <w:rsid w:val="00E2779C"/>
    <w:rsid w:val="00E307C6"/>
    <w:rsid w:val="00E31080"/>
    <w:rsid w:val="00E32038"/>
    <w:rsid w:val="00E32783"/>
    <w:rsid w:val="00E33002"/>
    <w:rsid w:val="00E36635"/>
    <w:rsid w:val="00E37A61"/>
    <w:rsid w:val="00E40764"/>
    <w:rsid w:val="00E430AD"/>
    <w:rsid w:val="00E46F54"/>
    <w:rsid w:val="00E473D0"/>
    <w:rsid w:val="00E511F3"/>
    <w:rsid w:val="00E515A9"/>
    <w:rsid w:val="00E53E6F"/>
    <w:rsid w:val="00E5770F"/>
    <w:rsid w:val="00E60C8B"/>
    <w:rsid w:val="00E6283D"/>
    <w:rsid w:val="00E658A6"/>
    <w:rsid w:val="00E66BC8"/>
    <w:rsid w:val="00E67D89"/>
    <w:rsid w:val="00E70925"/>
    <w:rsid w:val="00E721F7"/>
    <w:rsid w:val="00E7274E"/>
    <w:rsid w:val="00E73044"/>
    <w:rsid w:val="00E74071"/>
    <w:rsid w:val="00E7471A"/>
    <w:rsid w:val="00E75D71"/>
    <w:rsid w:val="00E7661A"/>
    <w:rsid w:val="00E768C7"/>
    <w:rsid w:val="00E8074C"/>
    <w:rsid w:val="00E83005"/>
    <w:rsid w:val="00E83505"/>
    <w:rsid w:val="00E83FBB"/>
    <w:rsid w:val="00E84369"/>
    <w:rsid w:val="00E857BB"/>
    <w:rsid w:val="00E86652"/>
    <w:rsid w:val="00E90FD6"/>
    <w:rsid w:val="00E9125B"/>
    <w:rsid w:val="00E923C3"/>
    <w:rsid w:val="00E925A5"/>
    <w:rsid w:val="00E939B4"/>
    <w:rsid w:val="00E93EEB"/>
    <w:rsid w:val="00E95549"/>
    <w:rsid w:val="00E95936"/>
    <w:rsid w:val="00EA0721"/>
    <w:rsid w:val="00EA0F61"/>
    <w:rsid w:val="00EA15D2"/>
    <w:rsid w:val="00EA1D72"/>
    <w:rsid w:val="00EA250F"/>
    <w:rsid w:val="00EA25C2"/>
    <w:rsid w:val="00EA2CA6"/>
    <w:rsid w:val="00EA3D8A"/>
    <w:rsid w:val="00EA4E97"/>
    <w:rsid w:val="00EA786A"/>
    <w:rsid w:val="00EB042D"/>
    <w:rsid w:val="00EB35F8"/>
    <w:rsid w:val="00EB4305"/>
    <w:rsid w:val="00EB74EE"/>
    <w:rsid w:val="00EB7CE1"/>
    <w:rsid w:val="00EC0AA8"/>
    <w:rsid w:val="00EC0EF2"/>
    <w:rsid w:val="00EC1199"/>
    <w:rsid w:val="00EC1BF5"/>
    <w:rsid w:val="00EC3065"/>
    <w:rsid w:val="00EC4D07"/>
    <w:rsid w:val="00EC738D"/>
    <w:rsid w:val="00ED0460"/>
    <w:rsid w:val="00ED1505"/>
    <w:rsid w:val="00ED1B21"/>
    <w:rsid w:val="00ED476F"/>
    <w:rsid w:val="00ED510C"/>
    <w:rsid w:val="00ED5255"/>
    <w:rsid w:val="00EE0F22"/>
    <w:rsid w:val="00EE11B8"/>
    <w:rsid w:val="00EE23BA"/>
    <w:rsid w:val="00EE2F43"/>
    <w:rsid w:val="00EE3FBD"/>
    <w:rsid w:val="00EE587F"/>
    <w:rsid w:val="00EE74F5"/>
    <w:rsid w:val="00EF0BA7"/>
    <w:rsid w:val="00EF11C6"/>
    <w:rsid w:val="00EF1A8C"/>
    <w:rsid w:val="00EF4C0A"/>
    <w:rsid w:val="00EF55B9"/>
    <w:rsid w:val="00EF6F1E"/>
    <w:rsid w:val="00EF79AD"/>
    <w:rsid w:val="00EF7F92"/>
    <w:rsid w:val="00F06F55"/>
    <w:rsid w:val="00F070F2"/>
    <w:rsid w:val="00F07FBA"/>
    <w:rsid w:val="00F1076C"/>
    <w:rsid w:val="00F12872"/>
    <w:rsid w:val="00F12B3E"/>
    <w:rsid w:val="00F142FB"/>
    <w:rsid w:val="00F14ADF"/>
    <w:rsid w:val="00F15236"/>
    <w:rsid w:val="00F20798"/>
    <w:rsid w:val="00F21106"/>
    <w:rsid w:val="00F235E4"/>
    <w:rsid w:val="00F2456F"/>
    <w:rsid w:val="00F26169"/>
    <w:rsid w:val="00F27F9E"/>
    <w:rsid w:val="00F308E9"/>
    <w:rsid w:val="00F31FB0"/>
    <w:rsid w:val="00F31FFD"/>
    <w:rsid w:val="00F32A9F"/>
    <w:rsid w:val="00F3378A"/>
    <w:rsid w:val="00F33E12"/>
    <w:rsid w:val="00F36B26"/>
    <w:rsid w:val="00F36DBE"/>
    <w:rsid w:val="00F43253"/>
    <w:rsid w:val="00F43259"/>
    <w:rsid w:val="00F4675C"/>
    <w:rsid w:val="00F47163"/>
    <w:rsid w:val="00F47BDF"/>
    <w:rsid w:val="00F47CE9"/>
    <w:rsid w:val="00F50C62"/>
    <w:rsid w:val="00F51BDA"/>
    <w:rsid w:val="00F524E8"/>
    <w:rsid w:val="00F53B30"/>
    <w:rsid w:val="00F544B3"/>
    <w:rsid w:val="00F54557"/>
    <w:rsid w:val="00F5553B"/>
    <w:rsid w:val="00F570B7"/>
    <w:rsid w:val="00F57374"/>
    <w:rsid w:val="00F60006"/>
    <w:rsid w:val="00F613FA"/>
    <w:rsid w:val="00F617D5"/>
    <w:rsid w:val="00F63E0F"/>
    <w:rsid w:val="00F65412"/>
    <w:rsid w:val="00F65BDF"/>
    <w:rsid w:val="00F66A5D"/>
    <w:rsid w:val="00F7291D"/>
    <w:rsid w:val="00F73DBA"/>
    <w:rsid w:val="00F767C3"/>
    <w:rsid w:val="00F7740A"/>
    <w:rsid w:val="00F80C16"/>
    <w:rsid w:val="00F81DD9"/>
    <w:rsid w:val="00F81EA9"/>
    <w:rsid w:val="00F83AEF"/>
    <w:rsid w:val="00F83BCB"/>
    <w:rsid w:val="00F83FF8"/>
    <w:rsid w:val="00F87B89"/>
    <w:rsid w:val="00F91695"/>
    <w:rsid w:val="00F91E41"/>
    <w:rsid w:val="00F9234A"/>
    <w:rsid w:val="00F92EC6"/>
    <w:rsid w:val="00F9355A"/>
    <w:rsid w:val="00F952B8"/>
    <w:rsid w:val="00F95304"/>
    <w:rsid w:val="00F95AB3"/>
    <w:rsid w:val="00F97ABD"/>
    <w:rsid w:val="00FA3042"/>
    <w:rsid w:val="00FA49DD"/>
    <w:rsid w:val="00FA5784"/>
    <w:rsid w:val="00FA5B42"/>
    <w:rsid w:val="00FA7685"/>
    <w:rsid w:val="00FB1B23"/>
    <w:rsid w:val="00FB210C"/>
    <w:rsid w:val="00FB21E0"/>
    <w:rsid w:val="00FB4EA6"/>
    <w:rsid w:val="00FB5016"/>
    <w:rsid w:val="00FB5986"/>
    <w:rsid w:val="00FB5B26"/>
    <w:rsid w:val="00FB7824"/>
    <w:rsid w:val="00FB790F"/>
    <w:rsid w:val="00FB7CA1"/>
    <w:rsid w:val="00FC0893"/>
    <w:rsid w:val="00FC197D"/>
    <w:rsid w:val="00FC1FF0"/>
    <w:rsid w:val="00FC2130"/>
    <w:rsid w:val="00FC29D7"/>
    <w:rsid w:val="00FC4183"/>
    <w:rsid w:val="00FC49AC"/>
    <w:rsid w:val="00FC5130"/>
    <w:rsid w:val="00FC5B9B"/>
    <w:rsid w:val="00FC737D"/>
    <w:rsid w:val="00FC74F1"/>
    <w:rsid w:val="00FC7EEE"/>
    <w:rsid w:val="00FD143D"/>
    <w:rsid w:val="00FD267E"/>
    <w:rsid w:val="00FD2DDA"/>
    <w:rsid w:val="00FD4103"/>
    <w:rsid w:val="00FD4F2F"/>
    <w:rsid w:val="00FD5C38"/>
    <w:rsid w:val="00FE1075"/>
    <w:rsid w:val="00FE11E6"/>
    <w:rsid w:val="00FE28BB"/>
    <w:rsid w:val="00FE28F1"/>
    <w:rsid w:val="00FE2925"/>
    <w:rsid w:val="00FE3A01"/>
    <w:rsid w:val="00FE4777"/>
    <w:rsid w:val="00FE50FA"/>
    <w:rsid w:val="00FE6F80"/>
    <w:rsid w:val="00FE7726"/>
    <w:rsid w:val="00FE7C4B"/>
    <w:rsid w:val="00FF28EB"/>
    <w:rsid w:val="00FF2DB6"/>
    <w:rsid w:val="00FF336F"/>
    <w:rsid w:val="00FF3E32"/>
    <w:rsid w:val="00FF52DC"/>
    <w:rsid w:val="00FF58F6"/>
    <w:rsid w:val="00FF6B4E"/>
    <w:rsid w:val="00FF7A9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F6BAB"/>
  <w15:docId w15:val="{585F726B-149C-488E-8ADD-370426AC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0D6"/>
  </w:style>
  <w:style w:type="paragraph" w:styleId="Ttulo1">
    <w:name w:val="heading 1"/>
    <w:basedOn w:val="Normal"/>
    <w:next w:val="Normal"/>
    <w:link w:val="Ttulo1Car"/>
    <w:uiPriority w:val="9"/>
    <w:qFormat/>
    <w:rsid w:val="006424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424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424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Párrafo de lista1,Colorful List - Accent 11,List Paragraph1,Cuadrícula clara - Énfasis 31,List Paragraph2,Lista vistosa - Énfasis 11,Lista clara - Énfasis 51"/>
    <w:basedOn w:val="Normal"/>
    <w:link w:val="PrrafodelistaCar"/>
    <w:uiPriority w:val="34"/>
    <w:qFormat/>
    <w:rsid w:val="00EF55B9"/>
    <w:pPr>
      <w:ind w:left="720"/>
      <w:contextualSpacing/>
    </w:pPr>
  </w:style>
  <w:style w:type="paragraph" w:styleId="Encabezado">
    <w:name w:val="header"/>
    <w:aliases w:val="encabezado"/>
    <w:basedOn w:val="Normal"/>
    <w:link w:val="EncabezadoCar"/>
    <w:uiPriority w:val="99"/>
    <w:unhideWhenUsed/>
    <w:rsid w:val="004E5DC4"/>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4E5DC4"/>
  </w:style>
  <w:style w:type="paragraph" w:styleId="Piedepgina">
    <w:name w:val="footer"/>
    <w:basedOn w:val="Normal"/>
    <w:link w:val="PiedepginaCar"/>
    <w:uiPriority w:val="99"/>
    <w:unhideWhenUsed/>
    <w:rsid w:val="004E5D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DC4"/>
  </w:style>
  <w:style w:type="paragraph" w:styleId="Sinespaciado">
    <w:name w:val="No Spacing"/>
    <w:uiPriority w:val="1"/>
    <w:qFormat/>
    <w:rsid w:val="004E5DC4"/>
    <w:pPr>
      <w:spacing w:after="0" w:line="240" w:lineRule="auto"/>
    </w:pPr>
  </w:style>
  <w:style w:type="paragraph" w:styleId="HTMLconformatoprevio">
    <w:name w:val="HTML Preformatted"/>
    <w:basedOn w:val="Normal"/>
    <w:link w:val="HTMLconformatoprevioCar"/>
    <w:uiPriority w:val="99"/>
    <w:semiHidden/>
    <w:unhideWhenUsed/>
    <w:rsid w:val="00033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033A97"/>
    <w:rPr>
      <w:rFonts w:ascii="Courier New" w:eastAsia="Times New Roman" w:hAnsi="Courier New" w:cs="Courier New"/>
      <w:sz w:val="20"/>
      <w:szCs w:val="20"/>
      <w:lang w:val="es-MX" w:eastAsia="es-MX"/>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notentext,Ca,FA Fu?notente,C,ft"/>
    <w:basedOn w:val="Normal"/>
    <w:link w:val="TextonotapieCar"/>
    <w:unhideWhenUsed/>
    <w:qFormat/>
    <w:rsid w:val="009F5A33"/>
    <w:pPr>
      <w:spacing w:after="0" w:line="240" w:lineRule="auto"/>
    </w:pPr>
    <w:rPr>
      <w:sz w:val="20"/>
      <w:szCs w:val="20"/>
    </w:rPr>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a Car,C Car"/>
    <w:basedOn w:val="Fuentedeprrafopredeter"/>
    <w:link w:val="Textonotapie"/>
    <w:qFormat/>
    <w:rsid w:val="009F5A33"/>
    <w:rPr>
      <w:sz w:val="20"/>
      <w:szCs w:val="20"/>
    </w:rPr>
  </w:style>
  <w:style w:type="character" w:styleId="Refdenotaalpie">
    <w:name w:val="footnote reference"/>
    <w:aliases w:val="Texto de nota al pie,Footnotes refss,Appel note de bas de page,Footnote number,referencia nota al pie,BVI fnr,f,4_G,16 Point,Superscript 6 Point,Footnote Reference Char3,Footnote Reference Char1 Char,Footnote Reference Char Char Char"/>
    <w:basedOn w:val="Fuentedeprrafopredeter"/>
    <w:link w:val="4GChar"/>
    <w:uiPriority w:val="99"/>
    <w:unhideWhenUsed/>
    <w:qFormat/>
    <w:rsid w:val="009F5A33"/>
    <w:rPr>
      <w:vertAlign w:val="superscript"/>
    </w:rPr>
  </w:style>
  <w:style w:type="character" w:styleId="Hipervnculo">
    <w:name w:val="Hyperlink"/>
    <w:basedOn w:val="Fuentedeprrafopredeter"/>
    <w:uiPriority w:val="99"/>
    <w:unhideWhenUsed/>
    <w:rsid w:val="009F5A33"/>
    <w:rPr>
      <w:color w:val="0000FF"/>
      <w:u w:val="single"/>
    </w:rPr>
  </w:style>
  <w:style w:type="paragraph" w:styleId="Textodeglobo">
    <w:name w:val="Balloon Text"/>
    <w:basedOn w:val="Normal"/>
    <w:link w:val="TextodegloboCar"/>
    <w:uiPriority w:val="99"/>
    <w:semiHidden/>
    <w:unhideWhenUsed/>
    <w:rsid w:val="002400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0098"/>
    <w:rPr>
      <w:rFonts w:ascii="Segoe UI" w:hAnsi="Segoe UI" w:cs="Segoe UI"/>
      <w:sz w:val="18"/>
      <w:szCs w:val="18"/>
    </w:rPr>
  </w:style>
  <w:style w:type="character" w:styleId="Refdecomentario">
    <w:name w:val="annotation reference"/>
    <w:basedOn w:val="Fuentedeprrafopredeter"/>
    <w:uiPriority w:val="99"/>
    <w:semiHidden/>
    <w:unhideWhenUsed/>
    <w:rsid w:val="00240098"/>
    <w:rPr>
      <w:sz w:val="16"/>
      <w:szCs w:val="16"/>
    </w:rPr>
  </w:style>
  <w:style w:type="paragraph" w:styleId="Textocomentario">
    <w:name w:val="annotation text"/>
    <w:basedOn w:val="Normal"/>
    <w:link w:val="TextocomentarioCar"/>
    <w:uiPriority w:val="99"/>
    <w:unhideWhenUsed/>
    <w:rsid w:val="00240098"/>
    <w:pPr>
      <w:spacing w:line="240" w:lineRule="auto"/>
    </w:pPr>
    <w:rPr>
      <w:sz w:val="20"/>
      <w:szCs w:val="20"/>
    </w:rPr>
  </w:style>
  <w:style w:type="character" w:customStyle="1" w:styleId="TextocomentarioCar">
    <w:name w:val="Texto comentario Car"/>
    <w:basedOn w:val="Fuentedeprrafopredeter"/>
    <w:link w:val="Textocomentario"/>
    <w:uiPriority w:val="99"/>
    <w:rsid w:val="00240098"/>
    <w:rPr>
      <w:sz w:val="20"/>
      <w:szCs w:val="20"/>
    </w:rPr>
  </w:style>
  <w:style w:type="paragraph" w:styleId="Asuntodelcomentario">
    <w:name w:val="annotation subject"/>
    <w:basedOn w:val="Textocomentario"/>
    <w:next w:val="Textocomentario"/>
    <w:link w:val="AsuntodelcomentarioCar"/>
    <w:uiPriority w:val="99"/>
    <w:semiHidden/>
    <w:unhideWhenUsed/>
    <w:rsid w:val="00240098"/>
    <w:rPr>
      <w:b/>
      <w:bCs/>
    </w:rPr>
  </w:style>
  <w:style w:type="character" w:customStyle="1" w:styleId="AsuntodelcomentarioCar">
    <w:name w:val="Asunto del comentario Car"/>
    <w:basedOn w:val="TextocomentarioCar"/>
    <w:link w:val="Asuntodelcomentario"/>
    <w:uiPriority w:val="99"/>
    <w:semiHidden/>
    <w:rsid w:val="00240098"/>
    <w:rPr>
      <w:b/>
      <w:bCs/>
      <w:sz w:val="20"/>
      <w:szCs w:val="20"/>
    </w:rPr>
  </w:style>
  <w:style w:type="character" w:styleId="Textoennegrita">
    <w:name w:val="Strong"/>
    <w:basedOn w:val="Fuentedeprrafopredeter"/>
    <w:uiPriority w:val="22"/>
    <w:qFormat/>
    <w:rsid w:val="00EB7CE1"/>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D1505"/>
    <w:pPr>
      <w:spacing w:after="0" w:line="240" w:lineRule="auto"/>
      <w:jc w:val="both"/>
    </w:pPr>
    <w:rPr>
      <w:vertAlign w:val="superscript"/>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notentext Car"/>
    <w:basedOn w:val="Fuentedeprrafopredeter"/>
    <w:qFormat/>
    <w:rsid w:val="004254B6"/>
    <w:rPr>
      <w:rFonts w:ascii="Times New Roman" w:eastAsia="Times New Roman" w:hAnsi="Times New Roman" w:cs="Times New Roman"/>
      <w:sz w:val="24"/>
      <w:szCs w:val="24"/>
      <w:lang w:val="x-none" w:eastAsia="es-ES"/>
    </w:rPr>
  </w:style>
  <w:style w:type="character" w:customStyle="1" w:styleId="Ttulo2Car">
    <w:name w:val="Título 2 Car"/>
    <w:basedOn w:val="Fuentedeprrafopredeter"/>
    <w:link w:val="Ttulo2"/>
    <w:uiPriority w:val="9"/>
    <w:rsid w:val="006424F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6424F9"/>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link w:val="Ttulo1"/>
    <w:uiPriority w:val="9"/>
    <w:rsid w:val="006424F9"/>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6424F9"/>
    <w:pPr>
      <w:outlineLvl w:val="9"/>
    </w:pPr>
    <w:rPr>
      <w:lang w:eastAsia="es-CR"/>
    </w:rPr>
  </w:style>
  <w:style w:type="paragraph" w:styleId="TDC1">
    <w:name w:val="toc 1"/>
    <w:basedOn w:val="Normal"/>
    <w:next w:val="Normal"/>
    <w:autoRedefine/>
    <w:uiPriority w:val="39"/>
    <w:unhideWhenUsed/>
    <w:rsid w:val="00B30527"/>
    <w:pPr>
      <w:tabs>
        <w:tab w:val="left" w:pos="660"/>
        <w:tab w:val="right" w:leader="dot" w:pos="8828"/>
      </w:tabs>
      <w:spacing w:after="0" w:line="240" w:lineRule="auto"/>
      <w:ind w:left="425"/>
    </w:pPr>
  </w:style>
  <w:style w:type="character" w:styleId="Nmerodelnea">
    <w:name w:val="line number"/>
    <w:basedOn w:val="Fuentedeprrafopredeter"/>
    <w:uiPriority w:val="99"/>
    <w:semiHidden/>
    <w:unhideWhenUsed/>
    <w:rsid w:val="00E857BB"/>
  </w:style>
  <w:style w:type="character" w:customStyle="1" w:styleId="PrrafodelistaCar">
    <w:name w:val="Párrafo de lista Car"/>
    <w:aliases w:val="Footnote Car,Párrafo de lista1 Car,Colorful List - Accent 11 Car,List Paragraph1 Car,Cuadrícula clara - Énfasis 31 Car,List Paragraph2 Car,Lista vistosa - Énfasis 11 Car,Lista clara - Énfasis 51 Car"/>
    <w:link w:val="Prrafodelista"/>
    <w:uiPriority w:val="34"/>
    <w:locked/>
    <w:rsid w:val="00081553"/>
  </w:style>
  <w:style w:type="paragraph" w:customStyle="1" w:styleId="Default">
    <w:name w:val="Default"/>
    <w:rsid w:val="00AD3567"/>
    <w:pPr>
      <w:autoSpaceDE w:val="0"/>
      <w:autoSpaceDN w:val="0"/>
      <w:adjustRightInd w:val="0"/>
      <w:spacing w:after="0" w:line="240" w:lineRule="auto"/>
    </w:pPr>
    <w:rPr>
      <w:rFonts w:ascii="Verdana" w:hAnsi="Verdana" w:cs="Verdana"/>
      <w:color w:val="000000"/>
      <w:sz w:val="24"/>
      <w:szCs w:val="24"/>
      <w:lang w:val="en-US"/>
    </w:rPr>
  </w:style>
  <w:style w:type="character" w:styleId="Mencinsinresolver">
    <w:name w:val="Unresolved Mention"/>
    <w:basedOn w:val="Fuentedeprrafopredeter"/>
    <w:uiPriority w:val="99"/>
    <w:semiHidden/>
    <w:unhideWhenUsed/>
    <w:rsid w:val="00E000A5"/>
    <w:rPr>
      <w:color w:val="605E5C"/>
      <w:shd w:val="clear" w:color="auto" w:fill="E1DFDD"/>
    </w:rPr>
  </w:style>
  <w:style w:type="character" w:styleId="Hipervnculovisitado">
    <w:name w:val="FollowedHyperlink"/>
    <w:basedOn w:val="Fuentedeprrafopredeter"/>
    <w:uiPriority w:val="99"/>
    <w:semiHidden/>
    <w:unhideWhenUsed/>
    <w:rsid w:val="00E000A5"/>
    <w:rPr>
      <w:color w:val="954F72" w:themeColor="followedHyperlink"/>
      <w:u w:val="single"/>
    </w:rPr>
  </w:style>
  <w:style w:type="paragraph" w:styleId="Revisin">
    <w:name w:val="Revision"/>
    <w:hidden/>
    <w:uiPriority w:val="99"/>
    <w:semiHidden/>
    <w:rsid w:val="00766E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79158">
      <w:bodyDiv w:val="1"/>
      <w:marLeft w:val="0"/>
      <w:marRight w:val="0"/>
      <w:marTop w:val="0"/>
      <w:marBottom w:val="0"/>
      <w:divBdr>
        <w:top w:val="none" w:sz="0" w:space="0" w:color="auto"/>
        <w:left w:val="none" w:sz="0" w:space="0" w:color="auto"/>
        <w:bottom w:val="none" w:sz="0" w:space="0" w:color="auto"/>
        <w:right w:val="none" w:sz="0" w:space="0" w:color="auto"/>
      </w:divBdr>
    </w:div>
    <w:div w:id="390815905">
      <w:bodyDiv w:val="1"/>
      <w:marLeft w:val="0"/>
      <w:marRight w:val="0"/>
      <w:marTop w:val="0"/>
      <w:marBottom w:val="0"/>
      <w:divBdr>
        <w:top w:val="none" w:sz="0" w:space="0" w:color="auto"/>
        <w:left w:val="none" w:sz="0" w:space="0" w:color="auto"/>
        <w:bottom w:val="none" w:sz="0" w:space="0" w:color="auto"/>
        <w:right w:val="none" w:sz="0" w:space="0" w:color="auto"/>
      </w:divBdr>
    </w:div>
    <w:div w:id="580673832">
      <w:bodyDiv w:val="1"/>
      <w:marLeft w:val="0"/>
      <w:marRight w:val="0"/>
      <w:marTop w:val="0"/>
      <w:marBottom w:val="0"/>
      <w:divBdr>
        <w:top w:val="none" w:sz="0" w:space="0" w:color="auto"/>
        <w:left w:val="none" w:sz="0" w:space="0" w:color="auto"/>
        <w:bottom w:val="none" w:sz="0" w:space="0" w:color="auto"/>
        <w:right w:val="none" w:sz="0" w:space="0" w:color="auto"/>
      </w:divBdr>
    </w:div>
    <w:div w:id="638925023">
      <w:bodyDiv w:val="1"/>
      <w:marLeft w:val="0"/>
      <w:marRight w:val="0"/>
      <w:marTop w:val="0"/>
      <w:marBottom w:val="0"/>
      <w:divBdr>
        <w:top w:val="none" w:sz="0" w:space="0" w:color="auto"/>
        <w:left w:val="none" w:sz="0" w:space="0" w:color="auto"/>
        <w:bottom w:val="none" w:sz="0" w:space="0" w:color="auto"/>
        <w:right w:val="none" w:sz="0" w:space="0" w:color="auto"/>
      </w:divBdr>
    </w:div>
    <w:div w:id="1253247510">
      <w:bodyDiv w:val="1"/>
      <w:marLeft w:val="0"/>
      <w:marRight w:val="0"/>
      <w:marTop w:val="0"/>
      <w:marBottom w:val="0"/>
      <w:divBdr>
        <w:top w:val="none" w:sz="0" w:space="0" w:color="auto"/>
        <w:left w:val="none" w:sz="0" w:space="0" w:color="auto"/>
        <w:bottom w:val="none" w:sz="0" w:space="0" w:color="auto"/>
        <w:right w:val="none" w:sz="0" w:space="0" w:color="auto"/>
      </w:divBdr>
    </w:div>
    <w:div w:id="1322738067">
      <w:bodyDiv w:val="1"/>
      <w:marLeft w:val="0"/>
      <w:marRight w:val="0"/>
      <w:marTop w:val="0"/>
      <w:marBottom w:val="0"/>
      <w:divBdr>
        <w:top w:val="none" w:sz="0" w:space="0" w:color="auto"/>
        <w:left w:val="none" w:sz="0" w:space="0" w:color="auto"/>
        <w:bottom w:val="none" w:sz="0" w:space="0" w:color="auto"/>
        <w:right w:val="none" w:sz="0" w:space="0" w:color="auto"/>
      </w:divBdr>
    </w:div>
    <w:div w:id="1416123855">
      <w:bodyDiv w:val="1"/>
      <w:marLeft w:val="0"/>
      <w:marRight w:val="0"/>
      <w:marTop w:val="0"/>
      <w:marBottom w:val="0"/>
      <w:divBdr>
        <w:top w:val="none" w:sz="0" w:space="0" w:color="auto"/>
        <w:left w:val="none" w:sz="0" w:space="0" w:color="auto"/>
        <w:bottom w:val="none" w:sz="0" w:space="0" w:color="auto"/>
        <w:right w:val="none" w:sz="0" w:space="0" w:color="auto"/>
      </w:divBdr>
    </w:div>
    <w:div w:id="1469012498">
      <w:bodyDiv w:val="1"/>
      <w:marLeft w:val="0"/>
      <w:marRight w:val="0"/>
      <w:marTop w:val="0"/>
      <w:marBottom w:val="0"/>
      <w:divBdr>
        <w:top w:val="none" w:sz="0" w:space="0" w:color="auto"/>
        <w:left w:val="none" w:sz="0" w:space="0" w:color="auto"/>
        <w:bottom w:val="none" w:sz="0" w:space="0" w:color="auto"/>
        <w:right w:val="none" w:sz="0" w:space="0" w:color="auto"/>
      </w:divBdr>
    </w:div>
    <w:div w:id="1512261576">
      <w:bodyDiv w:val="1"/>
      <w:marLeft w:val="0"/>
      <w:marRight w:val="0"/>
      <w:marTop w:val="0"/>
      <w:marBottom w:val="0"/>
      <w:divBdr>
        <w:top w:val="none" w:sz="0" w:space="0" w:color="auto"/>
        <w:left w:val="none" w:sz="0" w:space="0" w:color="auto"/>
        <w:bottom w:val="none" w:sz="0" w:space="0" w:color="auto"/>
        <w:right w:val="none" w:sz="0" w:space="0" w:color="auto"/>
      </w:divBdr>
    </w:div>
    <w:div w:id="160414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rteidh.or.cr/docs/informe2021/espanol.pdf" TargetMode="External"/><Relationship Id="rId2" Type="http://schemas.openxmlformats.org/officeDocument/2006/relationships/hyperlink" Target="https://copadeh.gob.gt/sentencia-corte-idh-caso-martinez-coronado/" TargetMode="External"/><Relationship Id="rId1" Type="http://schemas.openxmlformats.org/officeDocument/2006/relationships/hyperlink" Target="https://www.corteidh.or.cr/docs/casos/articulos/seriec_376_es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390FA-43B6-4F7A-8B31-F93B9AAE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5415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cp:lastPrinted>2021-07-07T22:50:00Z</cp:lastPrinted>
  <dcterms:created xsi:type="dcterms:W3CDTF">2022-06-09T17:20:00Z</dcterms:created>
  <dcterms:modified xsi:type="dcterms:W3CDTF">2022-06-09T17:20:00Z</dcterms:modified>
</cp:coreProperties>
</file>