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3841" w14:textId="7ABB0170" w:rsidR="00916E94" w:rsidRDefault="00916E94" w:rsidP="00916E94">
      <w:pPr>
        <w:spacing w:after="0" w:line="240" w:lineRule="auto"/>
        <w:jc w:val="center"/>
        <w:rPr>
          <w:rFonts w:ascii="Verdana" w:eastAsia="Calibri" w:hAnsi="Verdana"/>
          <w:b/>
          <w:kern w:val="0"/>
          <w:sz w:val="20"/>
          <w:szCs w:val="20"/>
          <w:u w:val="single"/>
          <w:lang w:val="es-ES"/>
          <w14:ligatures w14:val="none"/>
        </w:rPr>
      </w:pPr>
      <w:r>
        <w:rPr>
          <w:rFonts w:ascii="Verdana" w:eastAsia="Calibri" w:hAnsi="Verdana"/>
          <w:b/>
          <w:kern w:val="0"/>
          <w:sz w:val="20"/>
          <w:szCs w:val="20"/>
          <w:u w:val="single"/>
          <w:lang w:val="es-ES"/>
          <w14:ligatures w14:val="none"/>
        </w:rPr>
        <w:t xml:space="preserve">Caso </w:t>
      </w:r>
      <w:r w:rsidRPr="00916E94">
        <w:rPr>
          <w:rFonts w:ascii="Verdana" w:eastAsia="Calibri" w:hAnsi="Verdana"/>
          <w:b/>
          <w:kern w:val="0"/>
          <w:sz w:val="20"/>
          <w:szCs w:val="20"/>
          <w:u w:val="single"/>
          <w14:ligatures w14:val="none"/>
        </w:rPr>
        <w:t xml:space="preserve">Pueblos Rama y </w:t>
      </w:r>
      <w:proofErr w:type="spellStart"/>
      <w:r w:rsidRPr="00916E94">
        <w:rPr>
          <w:rFonts w:ascii="Verdana" w:eastAsia="Calibri" w:hAnsi="Verdana"/>
          <w:b/>
          <w:kern w:val="0"/>
          <w:sz w:val="20"/>
          <w:szCs w:val="20"/>
          <w:u w:val="single"/>
          <w14:ligatures w14:val="none"/>
        </w:rPr>
        <w:t>Kriol</w:t>
      </w:r>
      <w:proofErr w:type="spellEnd"/>
      <w:r w:rsidRPr="00916E94">
        <w:rPr>
          <w:rFonts w:ascii="Verdana" w:eastAsia="Calibri" w:hAnsi="Verdana"/>
          <w:b/>
          <w:kern w:val="0"/>
          <w:sz w:val="20"/>
          <w:szCs w:val="20"/>
          <w:u w:val="single"/>
          <w14:ligatures w14:val="none"/>
        </w:rPr>
        <w:t xml:space="preserve">, Comunidad Negra Creole Indígena de Bluefields y otros </w:t>
      </w:r>
      <w:r w:rsidRPr="00916E94">
        <w:rPr>
          <w:rFonts w:ascii="Verdana" w:eastAsia="Calibri" w:hAnsi="Verdana"/>
          <w:b/>
          <w:i/>
          <w:iCs/>
          <w:kern w:val="0"/>
          <w:sz w:val="20"/>
          <w:szCs w:val="20"/>
          <w:u w:val="single"/>
          <w14:ligatures w14:val="none"/>
        </w:rPr>
        <w:t>Vs</w:t>
      </w:r>
      <w:r w:rsidRPr="00916E94">
        <w:rPr>
          <w:rFonts w:ascii="Verdana" w:eastAsia="Calibri" w:hAnsi="Verdana"/>
          <w:b/>
          <w:kern w:val="0"/>
          <w:sz w:val="20"/>
          <w:szCs w:val="20"/>
          <w:u w:val="single"/>
          <w14:ligatures w14:val="none"/>
        </w:rPr>
        <w:t>. Nicaragua</w:t>
      </w:r>
      <w:r>
        <w:rPr>
          <w:rFonts w:ascii="Verdana" w:eastAsia="Calibri" w:hAnsi="Verdana"/>
          <w:b/>
          <w:kern w:val="0"/>
          <w:sz w:val="20"/>
          <w:szCs w:val="20"/>
          <w:u w:val="single"/>
          <w:lang w:val="es-MX"/>
          <w14:ligatures w14:val="none"/>
        </w:rPr>
        <w:t>:</w:t>
      </w:r>
      <w:r>
        <w:rPr>
          <w:rFonts w:ascii="Verdana" w:eastAsia="Calibri" w:hAnsi="Verdana"/>
          <w:b/>
          <w:kern w:val="0"/>
          <w:sz w:val="20"/>
          <w:szCs w:val="20"/>
          <w:u w:val="single"/>
          <w:lang w:val="es-ES"/>
          <w14:ligatures w14:val="none"/>
        </w:rPr>
        <w:t xml:space="preserve"> reparaciones pendientes de cumplimiento</w:t>
      </w:r>
    </w:p>
    <w:p w14:paraId="1E99DA2D" w14:textId="77777777" w:rsidR="00916E94" w:rsidRDefault="00916E94" w:rsidP="00916E94">
      <w:pPr>
        <w:spacing w:after="0" w:line="240" w:lineRule="auto"/>
        <w:jc w:val="center"/>
        <w:rPr>
          <w:rFonts w:ascii="Verdana" w:eastAsia="Calibri" w:hAnsi="Verdana"/>
          <w:b/>
          <w:kern w:val="0"/>
          <w:sz w:val="22"/>
          <w:szCs w:val="22"/>
          <w:u w:val="single"/>
          <w:lang w:val="es-ES"/>
          <w14:ligatures w14:val="none"/>
        </w:rPr>
      </w:pPr>
    </w:p>
    <w:p w14:paraId="0F53AB8B" w14:textId="6CF28B63"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El Estado adoptará las medidas necesarias para reemplazar el título de propiedad comunitaria expedido el 31 de marzo de 2016 por la CONADETI a la Comunidad Negra Creole Indígena de Bluefields y para realizar los correspondientes actos de delimitación, demarcación y saneamiento, en los términos de los párrafos 470 y 471 de la Sentencia.</w:t>
      </w:r>
    </w:p>
    <w:p w14:paraId="3E42A07D" w14:textId="1D13A597"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El Estado protegerá la propiedad comunitaria y garantizará el uso o el goce de las tierras de la Comunidad Negra Creole Indígena de Bluefields, en los términos del párrafo 472 de la Sentencia.</w:t>
      </w:r>
    </w:p>
    <w:p w14:paraId="65900E7D" w14:textId="09D4983A"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 xml:space="preserve">El Estado completará el proceso de saneamiento del territorio rama y </w:t>
      </w:r>
      <w:proofErr w:type="spellStart"/>
      <w:r w:rsidRPr="00916E94">
        <w:rPr>
          <w:rFonts w:ascii="Verdana" w:eastAsia="Calibri" w:hAnsi="Verdana"/>
          <w:sz w:val="20"/>
          <w:szCs w:val="20"/>
          <w:lang w:val="es-ES"/>
        </w:rPr>
        <w:t>kriol</w:t>
      </w:r>
      <w:proofErr w:type="spellEnd"/>
      <w:r w:rsidRPr="00916E94">
        <w:rPr>
          <w:rFonts w:ascii="Verdana" w:eastAsia="Calibri" w:hAnsi="Verdana"/>
          <w:sz w:val="20"/>
          <w:szCs w:val="20"/>
          <w:lang w:val="es-ES"/>
        </w:rPr>
        <w:t>, en los términos de los párrafos 477 y 478 de la Sentencia.</w:t>
      </w:r>
    </w:p>
    <w:p w14:paraId="7F1954BB" w14:textId="3BE09A26"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 xml:space="preserve">El Estado, en consenso con las comunidades que integran el territorio rama y </w:t>
      </w:r>
      <w:proofErr w:type="spellStart"/>
      <w:r w:rsidRPr="00916E94">
        <w:rPr>
          <w:rFonts w:ascii="Verdana" w:eastAsia="Calibri" w:hAnsi="Verdana"/>
          <w:sz w:val="20"/>
          <w:szCs w:val="20"/>
          <w:lang w:val="es-ES"/>
        </w:rPr>
        <w:t>kriol</w:t>
      </w:r>
      <w:proofErr w:type="spellEnd"/>
      <w:r w:rsidRPr="00916E94">
        <w:rPr>
          <w:rFonts w:ascii="Verdana" w:eastAsia="Calibri" w:hAnsi="Verdana"/>
          <w:sz w:val="20"/>
          <w:szCs w:val="20"/>
          <w:lang w:val="es-ES"/>
        </w:rPr>
        <w:t>, adoptará las medidas necesarias para garantizar la convivencia pacífica, dentro del territorio, de los miembros de dichas comunidades y personas ajenas a ellas, en los términos del párrafo 479 de la Sentencia.</w:t>
      </w:r>
    </w:p>
    <w:p w14:paraId="6F729EF0" w14:textId="158B675E"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 xml:space="preserve">El Estado protegerá la propiedad comunitaria y garantizará el uso o el goce de las tierras que corresponden al territorio rama y </w:t>
      </w:r>
      <w:proofErr w:type="spellStart"/>
      <w:r w:rsidRPr="00916E94">
        <w:rPr>
          <w:rFonts w:ascii="Verdana" w:eastAsia="Calibri" w:hAnsi="Verdana"/>
          <w:sz w:val="20"/>
          <w:szCs w:val="20"/>
          <w:lang w:val="es-ES"/>
        </w:rPr>
        <w:t>kriol</w:t>
      </w:r>
      <w:proofErr w:type="spellEnd"/>
      <w:r w:rsidRPr="00916E94">
        <w:rPr>
          <w:rFonts w:ascii="Verdana" w:eastAsia="Calibri" w:hAnsi="Verdana"/>
          <w:sz w:val="20"/>
          <w:szCs w:val="20"/>
          <w:lang w:val="es-ES"/>
        </w:rPr>
        <w:t xml:space="preserve"> por parte de las comunidades que lo integran, en los términos del párrafo 480 de la Sentencia.</w:t>
      </w:r>
    </w:p>
    <w:p w14:paraId="32969095" w14:textId="77777777"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 xml:space="preserve">El Estado asegurará que cualquier medida que pudiera adoptar en relación con el proyecto de un canal interoceánico sea </w:t>
      </w:r>
      <w:proofErr w:type="gramStart"/>
      <w:r w:rsidRPr="00916E94">
        <w:rPr>
          <w:rFonts w:ascii="Verdana" w:eastAsia="Calibri" w:hAnsi="Verdana"/>
          <w:sz w:val="20"/>
          <w:szCs w:val="20"/>
          <w:lang w:val="es-ES"/>
        </w:rPr>
        <w:t>precedido</w:t>
      </w:r>
      <w:proofErr w:type="gramEnd"/>
      <w:r w:rsidRPr="00916E94">
        <w:rPr>
          <w:rFonts w:ascii="Verdana" w:eastAsia="Calibri" w:hAnsi="Verdana"/>
          <w:sz w:val="20"/>
          <w:szCs w:val="20"/>
          <w:lang w:val="es-ES"/>
        </w:rPr>
        <w:t xml:space="preserve"> de un proceso de consulta libre, previo e informado que resulte adecuado, en los términos de los párrafos 484 y 485 de la Sentencia.</w:t>
      </w:r>
    </w:p>
    <w:p w14:paraId="5EBDD678" w14:textId="77777777"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El Estado realizará las publicaciones y actos de difusión ordenados en los párrafos 488 a 491 de la Sentencia.</w:t>
      </w:r>
    </w:p>
    <w:p w14:paraId="2F7FA2D3" w14:textId="4E963FC2"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El Estado realizará un acto público de reconocimiento de responsabilidad internacional, en los términos del párrafo 493 de la Sentencia.</w:t>
      </w:r>
    </w:p>
    <w:p w14:paraId="4A1A2C3D" w14:textId="77777777"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El Estado desarrollará e implementará los programas de capacitación, protocolos de actuación y sistemas de indicadores ordenados, en los términos del párrafo 496 de la Sentencia.</w:t>
      </w:r>
    </w:p>
    <w:p w14:paraId="0B04427D" w14:textId="3D77739A"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El Estado observará pautas de debida diligencia en procesos administrativos o judiciales que versen sobre amenazas a defensores de derechos humanos y/o líderes comunitarios, así como en relación con hechos de presunta imposición de gobiernos o liderazgos ilegítimos, y concluirá los procesos relacionados con este caso que se encuentran en trámite en los términos de los párrafos 497 y 498 de la Sentencia.</w:t>
      </w:r>
    </w:p>
    <w:p w14:paraId="6672A046" w14:textId="567B8BA6" w:rsid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El Estado adoptará medidas tendientes a velar por el bienestar de las personas pertenecientes a las comunidades víctimas en el presente caso, de conformidad con el párrafo 499 de la Sentencia.</w:t>
      </w:r>
    </w:p>
    <w:p w14:paraId="21BCCB16" w14:textId="06BA27B6" w:rsidR="00916E94" w:rsidRPr="00916E94" w:rsidRDefault="00916E94" w:rsidP="00916E94">
      <w:pPr>
        <w:numPr>
          <w:ilvl w:val="0"/>
          <w:numId w:val="1"/>
        </w:numPr>
        <w:spacing w:after="0" w:line="254" w:lineRule="auto"/>
        <w:ind w:left="0" w:firstLine="0"/>
        <w:contextualSpacing/>
        <w:jc w:val="both"/>
        <w:rPr>
          <w:rFonts w:ascii="Verdana" w:eastAsia="Calibri" w:hAnsi="Verdana"/>
          <w:sz w:val="20"/>
          <w:szCs w:val="20"/>
          <w:lang w:val="es-ES"/>
        </w:rPr>
      </w:pPr>
      <w:r w:rsidRPr="00916E94">
        <w:rPr>
          <w:rFonts w:ascii="Verdana" w:eastAsia="Calibri" w:hAnsi="Verdana"/>
          <w:sz w:val="20"/>
          <w:szCs w:val="20"/>
          <w:lang w:val="es-ES"/>
        </w:rPr>
        <w:t xml:space="preserve">El Estado pagará las cantidades fijadas en el párrafo 514 de esta Sentencia, por concepto de indemnización por daños inmateriales sufridos, constituirá un fondo, en los términos de los párrafos 512 y 513 de la Sentencia y pagará los montos establecidos en los párrafos 518 y 521 de </w:t>
      </w:r>
      <w:r w:rsidR="00942962">
        <w:rPr>
          <w:rFonts w:ascii="Verdana" w:eastAsia="Calibri" w:hAnsi="Verdana"/>
          <w:sz w:val="20"/>
          <w:szCs w:val="20"/>
          <w:lang w:val="es-ES"/>
        </w:rPr>
        <w:t>la</w:t>
      </w:r>
      <w:r w:rsidRPr="00916E94">
        <w:rPr>
          <w:rFonts w:ascii="Verdana" w:eastAsia="Calibri" w:hAnsi="Verdana"/>
          <w:sz w:val="20"/>
          <w:szCs w:val="20"/>
          <w:lang w:val="es-ES"/>
        </w:rPr>
        <w:t xml:space="preserve"> Sentencia por concepto de reintegro de costas y gastos y reintegro al Fondo de Asistencia Legal de Víctimas, en los términos de los párrafos 525 a 529 de la Sentencia.</w:t>
      </w:r>
    </w:p>
    <w:p w14:paraId="1F7ED9C4" w14:textId="77777777" w:rsidR="002C0B9B" w:rsidRPr="00916E94" w:rsidRDefault="002C0B9B">
      <w:pPr>
        <w:rPr>
          <w:lang w:val="es-ES"/>
        </w:rPr>
      </w:pPr>
    </w:p>
    <w:sectPr w:rsidR="002C0B9B" w:rsidRPr="00916E9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2FEEF" w14:textId="77777777" w:rsidR="00965CDA" w:rsidRDefault="00965CDA" w:rsidP="00893FDB">
      <w:pPr>
        <w:spacing w:after="0" w:line="240" w:lineRule="auto"/>
      </w:pPr>
      <w:r>
        <w:separator/>
      </w:r>
    </w:p>
  </w:endnote>
  <w:endnote w:type="continuationSeparator" w:id="0">
    <w:p w14:paraId="0F1EB456" w14:textId="77777777" w:rsidR="00965CDA" w:rsidRDefault="00965CDA" w:rsidP="0089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1D25" w14:textId="77777777" w:rsidR="00893FDB" w:rsidRPr="009B6E42" w:rsidRDefault="00893FDB" w:rsidP="00893FDB">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A620FDA" w14:textId="77777777" w:rsidR="00893FDB" w:rsidRPr="00893FDB" w:rsidRDefault="00893FD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FFC4" w14:textId="77777777" w:rsidR="00965CDA" w:rsidRDefault="00965CDA" w:rsidP="00893FDB">
      <w:pPr>
        <w:spacing w:after="0" w:line="240" w:lineRule="auto"/>
      </w:pPr>
      <w:r>
        <w:separator/>
      </w:r>
    </w:p>
  </w:footnote>
  <w:footnote w:type="continuationSeparator" w:id="0">
    <w:p w14:paraId="63242588" w14:textId="77777777" w:rsidR="00965CDA" w:rsidRDefault="00965CDA" w:rsidP="00893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D4D6E"/>
    <w:multiLevelType w:val="hybridMultilevel"/>
    <w:tmpl w:val="7392460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935283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94"/>
    <w:rsid w:val="002C0B9B"/>
    <w:rsid w:val="00430CC8"/>
    <w:rsid w:val="00590A1C"/>
    <w:rsid w:val="00634906"/>
    <w:rsid w:val="007E5FFB"/>
    <w:rsid w:val="00893FDB"/>
    <w:rsid w:val="00916E94"/>
    <w:rsid w:val="00942962"/>
    <w:rsid w:val="00965CDA"/>
    <w:rsid w:val="00A931AF"/>
    <w:rsid w:val="00AF4881"/>
    <w:rsid w:val="00BF2F41"/>
    <w:rsid w:val="00D130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A94E"/>
  <w15:chartTrackingRefBased/>
  <w15:docId w15:val="{934C5CC6-5B98-4635-A73A-52AB14D7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94"/>
    <w:pPr>
      <w:spacing w:line="276" w:lineRule="auto"/>
    </w:pPr>
    <w:rPr>
      <w:rFonts w:ascii="Aptos" w:eastAsia="Aptos" w:hAnsi="Aptos" w:cs="Times New Roman"/>
    </w:rPr>
  </w:style>
  <w:style w:type="paragraph" w:styleId="Ttulo1">
    <w:name w:val="heading 1"/>
    <w:basedOn w:val="Normal"/>
    <w:next w:val="Normal"/>
    <w:link w:val="Ttulo1Car"/>
    <w:uiPriority w:val="9"/>
    <w:qFormat/>
    <w:rsid w:val="00916E9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16E9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16E94"/>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16E94"/>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16E94"/>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16E94"/>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16E94"/>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16E94"/>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16E94"/>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6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16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16E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16E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16E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16E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16E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16E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16E94"/>
    <w:rPr>
      <w:rFonts w:eastAsiaTheme="majorEastAsia" w:cstheme="majorBidi"/>
      <w:color w:val="272727" w:themeColor="text1" w:themeTint="D8"/>
    </w:rPr>
  </w:style>
  <w:style w:type="paragraph" w:styleId="Ttulo">
    <w:name w:val="Title"/>
    <w:basedOn w:val="Normal"/>
    <w:next w:val="Normal"/>
    <w:link w:val="TtuloCar"/>
    <w:uiPriority w:val="10"/>
    <w:qFormat/>
    <w:rsid w:val="00916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6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16E94"/>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6E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16E94"/>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CitaCar">
    <w:name w:val="Cita Car"/>
    <w:basedOn w:val="Fuentedeprrafopredeter"/>
    <w:link w:val="Cita"/>
    <w:uiPriority w:val="29"/>
    <w:rsid w:val="00916E94"/>
    <w:rPr>
      <w:i/>
      <w:iCs/>
      <w:color w:val="404040" w:themeColor="text1" w:themeTint="BF"/>
    </w:rPr>
  </w:style>
  <w:style w:type="paragraph" w:styleId="Prrafodelista">
    <w:name w:val="List Paragraph"/>
    <w:basedOn w:val="Normal"/>
    <w:uiPriority w:val="34"/>
    <w:qFormat/>
    <w:rsid w:val="00916E94"/>
    <w:pPr>
      <w:spacing w:line="278" w:lineRule="auto"/>
      <w:ind w:left="720"/>
      <w:contextualSpacing/>
    </w:pPr>
    <w:rPr>
      <w:rFonts w:asciiTheme="minorHAnsi" w:eastAsiaTheme="minorHAnsi" w:hAnsiTheme="minorHAnsi" w:cstheme="minorBidi"/>
    </w:rPr>
  </w:style>
  <w:style w:type="character" w:styleId="nfasisintenso">
    <w:name w:val="Intense Emphasis"/>
    <w:basedOn w:val="Fuentedeprrafopredeter"/>
    <w:uiPriority w:val="21"/>
    <w:qFormat/>
    <w:rsid w:val="00916E94"/>
    <w:rPr>
      <w:i/>
      <w:iCs/>
      <w:color w:val="0F4761" w:themeColor="accent1" w:themeShade="BF"/>
    </w:rPr>
  </w:style>
  <w:style w:type="paragraph" w:styleId="Citadestacada">
    <w:name w:val="Intense Quote"/>
    <w:basedOn w:val="Normal"/>
    <w:next w:val="Normal"/>
    <w:link w:val="CitadestacadaCar"/>
    <w:uiPriority w:val="30"/>
    <w:qFormat/>
    <w:rsid w:val="00916E9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rPr>
  </w:style>
  <w:style w:type="character" w:customStyle="1" w:styleId="CitadestacadaCar">
    <w:name w:val="Cita destacada Car"/>
    <w:basedOn w:val="Fuentedeprrafopredeter"/>
    <w:link w:val="Citadestacada"/>
    <w:uiPriority w:val="30"/>
    <w:rsid w:val="00916E94"/>
    <w:rPr>
      <w:i/>
      <w:iCs/>
      <w:color w:val="0F4761" w:themeColor="accent1" w:themeShade="BF"/>
    </w:rPr>
  </w:style>
  <w:style w:type="character" w:styleId="Referenciaintensa">
    <w:name w:val="Intense Reference"/>
    <w:basedOn w:val="Fuentedeprrafopredeter"/>
    <w:uiPriority w:val="32"/>
    <w:qFormat/>
    <w:rsid w:val="00916E94"/>
    <w:rPr>
      <w:b/>
      <w:bCs/>
      <w:smallCaps/>
      <w:color w:val="0F4761" w:themeColor="accent1" w:themeShade="BF"/>
      <w:spacing w:val="5"/>
    </w:rPr>
  </w:style>
  <w:style w:type="paragraph" w:styleId="Encabezado">
    <w:name w:val="header"/>
    <w:basedOn w:val="Normal"/>
    <w:link w:val="EncabezadoCar"/>
    <w:uiPriority w:val="99"/>
    <w:unhideWhenUsed/>
    <w:rsid w:val="00893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FDB"/>
    <w:rPr>
      <w:rFonts w:ascii="Aptos" w:eastAsia="Aptos" w:hAnsi="Aptos" w:cs="Times New Roman"/>
    </w:rPr>
  </w:style>
  <w:style w:type="paragraph" w:styleId="Piedepgina">
    <w:name w:val="footer"/>
    <w:basedOn w:val="Normal"/>
    <w:link w:val="PiedepginaCar"/>
    <w:uiPriority w:val="99"/>
    <w:unhideWhenUsed/>
    <w:rsid w:val="00893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FDB"/>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1514">
      <w:bodyDiv w:val="1"/>
      <w:marLeft w:val="0"/>
      <w:marRight w:val="0"/>
      <w:marTop w:val="0"/>
      <w:marBottom w:val="0"/>
      <w:divBdr>
        <w:top w:val="none" w:sz="0" w:space="0" w:color="auto"/>
        <w:left w:val="none" w:sz="0" w:space="0" w:color="auto"/>
        <w:bottom w:val="none" w:sz="0" w:space="0" w:color="auto"/>
        <w:right w:val="none" w:sz="0" w:space="0" w:color="auto"/>
      </w:divBdr>
    </w:div>
    <w:div w:id="159855816">
      <w:bodyDiv w:val="1"/>
      <w:marLeft w:val="0"/>
      <w:marRight w:val="0"/>
      <w:marTop w:val="0"/>
      <w:marBottom w:val="0"/>
      <w:divBdr>
        <w:top w:val="none" w:sz="0" w:space="0" w:color="auto"/>
        <w:left w:val="none" w:sz="0" w:space="0" w:color="auto"/>
        <w:bottom w:val="none" w:sz="0" w:space="0" w:color="auto"/>
        <w:right w:val="none" w:sz="0" w:space="0" w:color="auto"/>
      </w:divBdr>
    </w:div>
    <w:div w:id="18534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2598</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2025-01-23T15:29:00Z</dcterms:created>
  <dcterms:modified xsi:type="dcterms:W3CDTF">2025-01-23T15:29:00Z</dcterms:modified>
</cp:coreProperties>
</file>