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47DE" w14:textId="77777777" w:rsidR="00AD6AB0" w:rsidRDefault="00AD6AB0" w:rsidP="00D25D35">
      <w:pPr>
        <w:spacing w:after="0" w:line="240" w:lineRule="auto"/>
        <w:rPr>
          <w:rFonts w:ascii="Verdana" w:hAnsi="Verdana"/>
          <w:b/>
          <w:sz w:val="20"/>
          <w:szCs w:val="20"/>
          <w:lang w:val="es-CR"/>
        </w:rPr>
      </w:pPr>
      <w:bookmarkStart w:id="0" w:name="_GoBack"/>
      <w:bookmarkEnd w:id="0"/>
    </w:p>
    <w:p w14:paraId="6E7BC641" w14:textId="77777777" w:rsidR="006645FB" w:rsidRDefault="006645FB" w:rsidP="00D25D35">
      <w:pPr>
        <w:spacing w:after="0" w:line="240" w:lineRule="auto"/>
        <w:rPr>
          <w:rFonts w:ascii="Verdana" w:hAnsi="Verdana"/>
          <w:b/>
          <w:sz w:val="20"/>
          <w:szCs w:val="20"/>
          <w:lang w:val="es-CR"/>
        </w:rPr>
      </w:pPr>
    </w:p>
    <w:p w14:paraId="1D71A214" w14:textId="77777777" w:rsidR="00D25D35" w:rsidRDefault="00D25D35" w:rsidP="00D25D35">
      <w:pPr>
        <w:spacing w:after="0" w:line="240" w:lineRule="auto"/>
        <w:rPr>
          <w:rFonts w:ascii="Verdana" w:hAnsi="Verdana"/>
          <w:b/>
          <w:sz w:val="20"/>
          <w:szCs w:val="20"/>
          <w:lang w:val="es-CR"/>
        </w:rPr>
      </w:pPr>
    </w:p>
    <w:p w14:paraId="2B63937D" w14:textId="77777777" w:rsidR="00D25D35" w:rsidRDefault="00D25D35" w:rsidP="00D25D35">
      <w:pPr>
        <w:spacing w:after="0" w:line="240" w:lineRule="auto"/>
        <w:rPr>
          <w:rFonts w:ascii="Verdana" w:hAnsi="Verdana"/>
          <w:b/>
          <w:sz w:val="20"/>
          <w:szCs w:val="20"/>
          <w:lang w:val="es-CR"/>
        </w:rPr>
      </w:pPr>
    </w:p>
    <w:p w14:paraId="04E474CC" w14:textId="77777777" w:rsidR="004C0253" w:rsidRDefault="004C0253" w:rsidP="00D25D35">
      <w:pPr>
        <w:spacing w:after="0" w:line="240" w:lineRule="auto"/>
        <w:rPr>
          <w:rFonts w:ascii="Verdana" w:hAnsi="Verdana"/>
          <w:b/>
          <w:sz w:val="20"/>
          <w:szCs w:val="20"/>
          <w:lang w:val="es-CR"/>
        </w:rPr>
      </w:pPr>
    </w:p>
    <w:p w14:paraId="67D353A3" w14:textId="77777777" w:rsidR="003F14CA" w:rsidRDefault="003F14CA" w:rsidP="00D25D35">
      <w:pPr>
        <w:spacing w:after="0" w:line="240" w:lineRule="auto"/>
        <w:rPr>
          <w:rFonts w:ascii="Verdana" w:hAnsi="Verdana"/>
          <w:b/>
          <w:sz w:val="20"/>
          <w:szCs w:val="20"/>
          <w:lang w:val="es-CR"/>
        </w:rPr>
      </w:pPr>
    </w:p>
    <w:p w14:paraId="4B6162C4" w14:textId="77777777" w:rsidR="004C0253" w:rsidRDefault="004C0253" w:rsidP="00D25D35">
      <w:pPr>
        <w:spacing w:after="0" w:line="240" w:lineRule="auto"/>
        <w:rPr>
          <w:rFonts w:ascii="Verdana" w:hAnsi="Verdana"/>
          <w:b/>
          <w:sz w:val="20"/>
          <w:szCs w:val="20"/>
          <w:lang w:val="es-CR"/>
        </w:rPr>
      </w:pPr>
    </w:p>
    <w:p w14:paraId="7216DCEE" w14:textId="77777777" w:rsidR="004C0253" w:rsidRDefault="004C0253" w:rsidP="00D25D35">
      <w:pPr>
        <w:spacing w:after="0" w:line="240" w:lineRule="auto"/>
        <w:rPr>
          <w:rFonts w:ascii="Verdana" w:hAnsi="Verdana"/>
          <w:b/>
          <w:sz w:val="20"/>
          <w:szCs w:val="20"/>
          <w:lang w:val="es-CR"/>
        </w:rPr>
      </w:pPr>
    </w:p>
    <w:p w14:paraId="261DDB0F" w14:textId="77777777" w:rsidR="00E50885"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72268D98" w14:textId="77777777" w:rsidR="004C0253" w:rsidRDefault="004C0253" w:rsidP="00AD6AB0">
      <w:pPr>
        <w:spacing w:after="0" w:line="240" w:lineRule="auto"/>
        <w:jc w:val="center"/>
        <w:rPr>
          <w:rFonts w:ascii="Verdana" w:hAnsi="Verdana"/>
          <w:b/>
          <w:sz w:val="20"/>
          <w:szCs w:val="20"/>
          <w:lang w:val="es-CR"/>
        </w:rPr>
      </w:pPr>
    </w:p>
    <w:p w14:paraId="62698E36"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p>
    <w:p w14:paraId="06819D90" w14:textId="77777777" w:rsidR="00AD6AB0" w:rsidRDefault="00AD6AB0" w:rsidP="00AD6AB0">
      <w:pPr>
        <w:spacing w:after="0" w:line="240" w:lineRule="auto"/>
        <w:jc w:val="center"/>
        <w:rPr>
          <w:rFonts w:ascii="Verdana" w:hAnsi="Verdana"/>
          <w:b/>
          <w:sz w:val="20"/>
          <w:szCs w:val="20"/>
          <w:lang w:val="es-CR"/>
        </w:rPr>
      </w:pPr>
    </w:p>
    <w:p w14:paraId="35865F07" w14:textId="3182E052"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4C0253">
        <w:rPr>
          <w:rFonts w:ascii="Verdana" w:hAnsi="Verdana"/>
          <w:b/>
          <w:sz w:val="20"/>
          <w:szCs w:val="20"/>
          <w:lang w:val="es-CR"/>
        </w:rPr>
        <w:t>30</w:t>
      </w:r>
      <w:r>
        <w:rPr>
          <w:rFonts w:ascii="Verdana" w:hAnsi="Verdana"/>
          <w:b/>
          <w:sz w:val="20"/>
          <w:szCs w:val="20"/>
          <w:lang w:val="es-CR"/>
        </w:rPr>
        <w:t xml:space="preserve"> DE </w:t>
      </w:r>
      <w:r w:rsidR="004C0253">
        <w:rPr>
          <w:rFonts w:ascii="Verdana" w:hAnsi="Verdana"/>
          <w:b/>
          <w:sz w:val="20"/>
          <w:szCs w:val="20"/>
          <w:lang w:val="es-CR"/>
        </w:rPr>
        <w:t>ENERO</w:t>
      </w:r>
      <w:r w:rsidR="007251D8">
        <w:rPr>
          <w:rFonts w:ascii="Verdana" w:hAnsi="Verdana"/>
          <w:b/>
          <w:sz w:val="20"/>
          <w:szCs w:val="20"/>
          <w:lang w:val="es-CR"/>
        </w:rPr>
        <w:t xml:space="preserve"> </w:t>
      </w:r>
      <w:r w:rsidR="00986C9A">
        <w:rPr>
          <w:rFonts w:ascii="Verdana" w:hAnsi="Verdana"/>
          <w:b/>
          <w:sz w:val="20"/>
          <w:szCs w:val="20"/>
          <w:lang w:val="es-CR"/>
        </w:rPr>
        <w:t>DE 201</w:t>
      </w:r>
      <w:r w:rsidR="000109CB">
        <w:rPr>
          <w:rFonts w:ascii="Verdana" w:hAnsi="Verdana"/>
          <w:b/>
          <w:sz w:val="20"/>
          <w:szCs w:val="20"/>
          <w:lang w:val="es-CR"/>
        </w:rPr>
        <w:t>9</w:t>
      </w:r>
    </w:p>
    <w:p w14:paraId="7EF84E7B" w14:textId="77777777" w:rsidR="00AD6AB0" w:rsidRDefault="00AD6AB0" w:rsidP="00AD6AB0">
      <w:pPr>
        <w:spacing w:after="0" w:line="240" w:lineRule="auto"/>
        <w:jc w:val="center"/>
        <w:rPr>
          <w:rFonts w:ascii="Verdana" w:hAnsi="Verdana"/>
          <w:b/>
          <w:sz w:val="20"/>
          <w:szCs w:val="20"/>
          <w:lang w:val="es-CR"/>
        </w:rPr>
      </w:pPr>
    </w:p>
    <w:p w14:paraId="16E7B4B4"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3A5552">
        <w:rPr>
          <w:rFonts w:ascii="Verdana" w:hAnsi="Verdana"/>
          <w:b/>
          <w:sz w:val="20"/>
          <w:szCs w:val="20"/>
          <w:lang w:val="es-CR"/>
        </w:rPr>
        <w:t>RAXCACÓ REYES</w:t>
      </w:r>
      <w:r>
        <w:rPr>
          <w:rFonts w:ascii="Verdana" w:hAnsi="Verdana"/>
          <w:b/>
          <w:sz w:val="20"/>
          <w:szCs w:val="20"/>
          <w:lang w:val="es-CR"/>
        </w:rPr>
        <w:t xml:space="preserve"> VS. GUATEMALA </w:t>
      </w:r>
    </w:p>
    <w:p w14:paraId="520C2625" w14:textId="77777777" w:rsidR="00AD6AB0" w:rsidRDefault="00AD6AB0" w:rsidP="00AD6AB0">
      <w:pPr>
        <w:spacing w:after="0" w:line="240" w:lineRule="auto"/>
        <w:jc w:val="center"/>
        <w:rPr>
          <w:rFonts w:ascii="Verdana" w:hAnsi="Verdana"/>
          <w:b/>
          <w:sz w:val="20"/>
          <w:szCs w:val="20"/>
          <w:lang w:val="es-CR"/>
        </w:rPr>
      </w:pPr>
    </w:p>
    <w:p w14:paraId="37204198"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6B812A20" w14:textId="77777777" w:rsidR="00575B06" w:rsidRDefault="00575B06" w:rsidP="00AD6AB0">
      <w:pPr>
        <w:spacing w:after="0" w:line="240" w:lineRule="auto"/>
        <w:jc w:val="center"/>
        <w:rPr>
          <w:rFonts w:ascii="Verdana" w:hAnsi="Verdana"/>
          <w:b/>
          <w:sz w:val="20"/>
          <w:szCs w:val="20"/>
          <w:lang w:val="es-CR"/>
        </w:rPr>
      </w:pPr>
    </w:p>
    <w:p w14:paraId="012694C6" w14:textId="77777777" w:rsidR="00A015C6" w:rsidRDefault="00A015C6" w:rsidP="00AD6AB0">
      <w:pPr>
        <w:spacing w:after="0" w:line="240" w:lineRule="auto"/>
        <w:jc w:val="center"/>
        <w:rPr>
          <w:rFonts w:ascii="Verdana" w:hAnsi="Verdana"/>
          <w:b/>
          <w:sz w:val="20"/>
          <w:szCs w:val="20"/>
          <w:lang w:val="es-CR"/>
        </w:rPr>
      </w:pPr>
    </w:p>
    <w:p w14:paraId="402612EC" w14:textId="77777777" w:rsidR="00A015C6" w:rsidRDefault="00A015C6" w:rsidP="00AD6AB0">
      <w:pPr>
        <w:spacing w:after="0" w:line="240" w:lineRule="auto"/>
        <w:jc w:val="center"/>
        <w:rPr>
          <w:rFonts w:ascii="Verdana" w:hAnsi="Verdana"/>
          <w:b/>
          <w:sz w:val="20"/>
          <w:szCs w:val="20"/>
          <w:lang w:val="es-CR"/>
        </w:rPr>
      </w:pPr>
    </w:p>
    <w:p w14:paraId="5539F985" w14:textId="77777777" w:rsidR="00575B06" w:rsidRDefault="00575B06" w:rsidP="00575B06">
      <w:pPr>
        <w:tabs>
          <w:tab w:val="left" w:pos="2000"/>
        </w:tabs>
        <w:spacing w:after="0" w:line="240" w:lineRule="auto"/>
        <w:rPr>
          <w:rFonts w:ascii="Verdana" w:hAnsi="Verdana"/>
          <w:b/>
          <w:sz w:val="20"/>
          <w:szCs w:val="20"/>
          <w:lang w:val="es-CR"/>
        </w:rPr>
      </w:pPr>
      <w:r>
        <w:rPr>
          <w:rFonts w:ascii="Verdana" w:hAnsi="Verdana"/>
          <w:b/>
          <w:sz w:val="20"/>
          <w:szCs w:val="20"/>
          <w:lang w:val="es-CR"/>
        </w:rPr>
        <w:t xml:space="preserve">VISTO: </w:t>
      </w:r>
    </w:p>
    <w:p w14:paraId="2C2652BC" w14:textId="77777777" w:rsidR="00575B06" w:rsidRDefault="00575B06" w:rsidP="00575B06">
      <w:pPr>
        <w:tabs>
          <w:tab w:val="left" w:pos="2000"/>
        </w:tabs>
        <w:spacing w:after="0" w:line="240" w:lineRule="auto"/>
        <w:rPr>
          <w:rFonts w:ascii="Verdana" w:hAnsi="Verdana"/>
          <w:b/>
          <w:sz w:val="20"/>
          <w:szCs w:val="20"/>
          <w:lang w:val="es-CR"/>
        </w:rPr>
      </w:pPr>
    </w:p>
    <w:p w14:paraId="5540D3F5" w14:textId="6E2357C1" w:rsidR="00575B06" w:rsidRPr="00D05C30" w:rsidRDefault="00575B06" w:rsidP="00575B06">
      <w:pPr>
        <w:pStyle w:val="Prrafodelista"/>
        <w:numPr>
          <w:ilvl w:val="0"/>
          <w:numId w:val="5"/>
        </w:numPr>
        <w:spacing w:after="0" w:line="240" w:lineRule="auto"/>
        <w:ind w:left="0" w:firstLine="0"/>
        <w:jc w:val="both"/>
        <w:rPr>
          <w:rFonts w:ascii="Verdana" w:hAnsi="Verdana"/>
          <w:sz w:val="20"/>
          <w:szCs w:val="20"/>
          <w:lang w:val="es-CR"/>
        </w:rPr>
      </w:pPr>
      <w:r w:rsidRPr="00D05C30">
        <w:rPr>
          <w:rFonts w:ascii="Verdana" w:hAnsi="Verdana"/>
          <w:sz w:val="20"/>
          <w:szCs w:val="20"/>
          <w:lang w:val="es-CR"/>
        </w:rPr>
        <w:t>La Sentencia de fondo</w:t>
      </w:r>
      <w:r>
        <w:rPr>
          <w:rFonts w:ascii="Verdana" w:hAnsi="Verdana"/>
          <w:sz w:val="20"/>
          <w:szCs w:val="20"/>
          <w:lang w:val="es-CR"/>
        </w:rPr>
        <w:t>, reparaciones y costas</w:t>
      </w:r>
      <w:r w:rsidRPr="00D05C30">
        <w:rPr>
          <w:rFonts w:ascii="Verdana" w:hAnsi="Verdana"/>
          <w:sz w:val="20"/>
          <w:szCs w:val="20"/>
          <w:lang w:val="es-CR"/>
        </w:rPr>
        <w:t xml:space="preserve"> (en adelante “la Sentencia</w:t>
      </w:r>
      <w:r>
        <w:rPr>
          <w:rFonts w:ascii="Verdana" w:hAnsi="Verdana"/>
          <w:sz w:val="20"/>
          <w:szCs w:val="20"/>
          <w:lang w:val="es-CR"/>
        </w:rPr>
        <w:t>”</w:t>
      </w:r>
      <w:r w:rsidRPr="00D05C30">
        <w:rPr>
          <w:rFonts w:ascii="Verdana" w:hAnsi="Verdana"/>
          <w:sz w:val="20"/>
          <w:szCs w:val="20"/>
          <w:lang w:val="es-CR"/>
        </w:rPr>
        <w:t xml:space="preserve">)  dictada por la Corte Interamericana de Derechos Humanos (en adelante “la Corte Interamericana”, “la Corte” o “el Tribunal”) el </w:t>
      </w:r>
      <w:r>
        <w:rPr>
          <w:rFonts w:ascii="Verdana" w:hAnsi="Verdana"/>
          <w:sz w:val="20"/>
          <w:szCs w:val="20"/>
          <w:lang w:val="es-CR"/>
        </w:rPr>
        <w:t>15</w:t>
      </w:r>
      <w:r w:rsidRPr="00D05C30">
        <w:rPr>
          <w:rFonts w:ascii="Verdana" w:hAnsi="Verdana"/>
          <w:sz w:val="20"/>
          <w:szCs w:val="20"/>
          <w:lang w:val="es-CR"/>
        </w:rPr>
        <w:t xml:space="preserve"> de </w:t>
      </w:r>
      <w:r>
        <w:rPr>
          <w:rFonts w:ascii="Verdana" w:hAnsi="Verdana"/>
          <w:sz w:val="20"/>
          <w:szCs w:val="20"/>
          <w:lang w:val="es-CR"/>
        </w:rPr>
        <w:t>septiembre</w:t>
      </w:r>
      <w:r w:rsidRPr="00D05C30">
        <w:rPr>
          <w:rFonts w:ascii="Verdana" w:hAnsi="Verdana"/>
          <w:sz w:val="20"/>
          <w:szCs w:val="20"/>
          <w:lang w:val="es-CR"/>
        </w:rPr>
        <w:t xml:space="preserve"> de 20</w:t>
      </w:r>
      <w:r>
        <w:rPr>
          <w:rFonts w:ascii="Verdana" w:hAnsi="Verdana"/>
          <w:sz w:val="20"/>
          <w:szCs w:val="20"/>
          <w:lang w:val="es-CR"/>
        </w:rPr>
        <w:t>05</w:t>
      </w:r>
      <w:r>
        <w:rPr>
          <w:rStyle w:val="Refdenotaalpie"/>
          <w:rFonts w:ascii="Verdana" w:hAnsi="Verdana"/>
          <w:sz w:val="20"/>
          <w:szCs w:val="20"/>
          <w:lang w:val="es-CR"/>
        </w:rPr>
        <w:footnoteReference w:id="1"/>
      </w:r>
      <w:r w:rsidRPr="00D05C30">
        <w:rPr>
          <w:rFonts w:ascii="Verdana" w:hAnsi="Verdana"/>
          <w:sz w:val="20"/>
          <w:szCs w:val="20"/>
          <w:lang w:val="es-CR"/>
        </w:rPr>
        <w:t xml:space="preserve">. En dicho fallo, la Corte encontró responsable internacionalmente al Estado de Guatemala (en adelante “el Estado” o “Guatemala”) por </w:t>
      </w:r>
      <w:r>
        <w:rPr>
          <w:rFonts w:ascii="Verdana" w:hAnsi="Verdana"/>
          <w:sz w:val="20"/>
          <w:szCs w:val="20"/>
          <w:lang w:val="es-CR"/>
        </w:rPr>
        <w:t xml:space="preserve">la condena a la pena de muerte que se le impuso al señor Raxcacó Reyes el 14 de mayo de 1999 por la comisión del delito de plagio o secuestro en calidad de autor directo. La Corte </w:t>
      </w:r>
      <w:r w:rsidR="00ED3FAB">
        <w:rPr>
          <w:rFonts w:ascii="Verdana" w:hAnsi="Verdana"/>
          <w:sz w:val="20"/>
          <w:szCs w:val="20"/>
          <w:lang w:val="es-CR"/>
        </w:rPr>
        <w:t xml:space="preserve">determinó </w:t>
      </w:r>
      <w:r>
        <w:rPr>
          <w:rFonts w:ascii="Verdana" w:hAnsi="Verdana"/>
          <w:sz w:val="20"/>
          <w:szCs w:val="20"/>
          <w:lang w:val="es-CR"/>
        </w:rPr>
        <w:t xml:space="preserve">que Guatemala amplió la aplicabilidad de la pena de muerte a todos los casos de plagio y secuestro, </w:t>
      </w:r>
      <w:r w:rsidR="00ED3FAB">
        <w:rPr>
          <w:rFonts w:ascii="Verdana" w:hAnsi="Verdana"/>
          <w:sz w:val="20"/>
          <w:szCs w:val="20"/>
          <w:lang w:val="es-CR"/>
        </w:rPr>
        <w:t xml:space="preserve">de forma contraria a lo dispuesto en el artículo 4 (Derecho a la Vida) de la Convención Americana sobre Derechos Humanos (en adelante, “la Convención”), debido a </w:t>
      </w:r>
      <w:r>
        <w:rPr>
          <w:rFonts w:ascii="Verdana" w:hAnsi="Verdana"/>
          <w:sz w:val="20"/>
          <w:szCs w:val="20"/>
          <w:lang w:val="es-CR"/>
        </w:rPr>
        <w:t xml:space="preserve">que </w:t>
      </w:r>
      <w:r w:rsidR="00ED3FAB">
        <w:rPr>
          <w:rFonts w:ascii="Verdana" w:hAnsi="Verdana"/>
          <w:sz w:val="20"/>
          <w:szCs w:val="20"/>
          <w:lang w:val="es-CR"/>
        </w:rPr>
        <w:t>a</w:t>
      </w:r>
      <w:r>
        <w:rPr>
          <w:rFonts w:ascii="Verdana" w:hAnsi="Verdana"/>
          <w:sz w:val="20"/>
          <w:szCs w:val="20"/>
          <w:lang w:val="es-CR"/>
        </w:rPr>
        <w:t xml:space="preserve">l momento de la ratificación de </w:t>
      </w:r>
      <w:r w:rsidR="00ED3FAB">
        <w:rPr>
          <w:rFonts w:ascii="Verdana" w:hAnsi="Verdana"/>
          <w:sz w:val="20"/>
          <w:szCs w:val="20"/>
          <w:lang w:val="es-CR"/>
        </w:rPr>
        <w:t xml:space="preserve">dicho tratado </w:t>
      </w:r>
      <w:r>
        <w:rPr>
          <w:rFonts w:ascii="Verdana" w:hAnsi="Verdana"/>
          <w:sz w:val="20"/>
          <w:szCs w:val="20"/>
          <w:lang w:val="es-CR"/>
        </w:rPr>
        <w:t xml:space="preserve">en Guatemala se sancionaba con pena de muerte el delito de plagio o secuestro solo cuando con motivo del mismo falleciera la víctima. Igualmente, determinó </w:t>
      </w:r>
      <w:r w:rsidR="00367DE3">
        <w:rPr>
          <w:rFonts w:ascii="Verdana" w:hAnsi="Verdana"/>
          <w:sz w:val="20"/>
          <w:szCs w:val="20"/>
          <w:lang w:val="es-CR"/>
        </w:rPr>
        <w:t xml:space="preserve">que el Estado incurrió en violaciones al derecho a la vida debido a </w:t>
      </w:r>
      <w:r>
        <w:rPr>
          <w:rFonts w:ascii="Verdana" w:hAnsi="Verdana"/>
          <w:sz w:val="20"/>
          <w:szCs w:val="20"/>
          <w:lang w:val="es-CR"/>
        </w:rPr>
        <w:t xml:space="preserve">que el delito de plagio o secuestro no se encontraba dentro de la categoría de “delitos más graves” requerida para aplicar la pena de muerte conforme a la Convención, y </w:t>
      </w:r>
      <w:r w:rsidR="00367DE3">
        <w:rPr>
          <w:rFonts w:ascii="Verdana" w:hAnsi="Verdana"/>
          <w:sz w:val="20"/>
          <w:szCs w:val="20"/>
          <w:lang w:val="es-CR"/>
        </w:rPr>
        <w:t>por</w:t>
      </w:r>
      <w:r>
        <w:rPr>
          <w:rFonts w:ascii="Verdana" w:hAnsi="Verdana"/>
          <w:sz w:val="20"/>
          <w:szCs w:val="20"/>
          <w:lang w:val="es-CR"/>
        </w:rPr>
        <w:t xml:space="preserve">que </w:t>
      </w:r>
      <w:r w:rsidR="00367DE3">
        <w:rPr>
          <w:rFonts w:ascii="Verdana" w:hAnsi="Verdana"/>
          <w:sz w:val="20"/>
          <w:szCs w:val="20"/>
          <w:lang w:val="es-CR"/>
        </w:rPr>
        <w:t>la tipificación de dicho delito en el Código Penal ordenaba la aplicación de la pena de muerte de forma automática, de manera que el juzgador no valora “</w:t>
      </w:r>
      <w:r w:rsidRPr="00B40883">
        <w:rPr>
          <w:rFonts w:ascii="Verdana" w:hAnsi="Verdana"/>
          <w:sz w:val="20"/>
          <w:szCs w:val="20"/>
          <w:lang w:val="es-CR"/>
        </w:rPr>
        <w:t>las circunstancias particulares del delito y del acusado, tales como los antecedentes penales de éste y de la víctima, el móvil, la extensión e intensidad del daño causado, las posibles circunstancias atenuantes o agravantes, entre otras consideraciones del autor y del delito</w:t>
      </w:r>
      <w:r w:rsidR="00367DE3">
        <w:rPr>
          <w:rFonts w:ascii="Verdana" w:hAnsi="Verdana"/>
          <w:sz w:val="20"/>
          <w:szCs w:val="20"/>
          <w:lang w:val="es-CR"/>
        </w:rPr>
        <w:t>”</w:t>
      </w:r>
      <w:r>
        <w:rPr>
          <w:rFonts w:ascii="Verdana" w:hAnsi="Verdana"/>
          <w:sz w:val="20"/>
          <w:szCs w:val="20"/>
          <w:lang w:val="es-CR"/>
        </w:rPr>
        <w:t>. Además, la Corte observó que no  existía en la legislación nacional guatemalteca regulación alguna que hiciera efectivo el derecho a solicitar indulto, amnistía o conmutación de la pena</w:t>
      </w:r>
      <w:r w:rsidR="00447785">
        <w:rPr>
          <w:rFonts w:ascii="Verdana" w:hAnsi="Verdana"/>
          <w:sz w:val="20"/>
          <w:szCs w:val="20"/>
          <w:lang w:val="es-CR"/>
        </w:rPr>
        <w:t xml:space="preserve"> de muerte</w:t>
      </w:r>
      <w:r>
        <w:rPr>
          <w:rFonts w:ascii="Verdana" w:hAnsi="Verdana"/>
          <w:sz w:val="20"/>
          <w:szCs w:val="20"/>
          <w:lang w:val="es-CR"/>
        </w:rPr>
        <w:t xml:space="preserve">. </w:t>
      </w:r>
      <w:r w:rsidR="00FA1F88" w:rsidRPr="006925B3">
        <w:rPr>
          <w:rFonts w:ascii="Verdana" w:hAnsi="Verdana"/>
          <w:sz w:val="20"/>
          <w:szCs w:val="20"/>
          <w:lang w:val="es-CR"/>
        </w:rPr>
        <w:t>El Estado también incurrió en una violaci</w:t>
      </w:r>
      <w:r w:rsidR="00FA1F88" w:rsidRPr="001D3250">
        <w:rPr>
          <w:rFonts w:ascii="Verdana" w:hAnsi="Verdana"/>
          <w:sz w:val="20"/>
          <w:szCs w:val="20"/>
          <w:lang w:val="es-CR"/>
        </w:rPr>
        <w:t xml:space="preserve">ón a la </w:t>
      </w:r>
      <w:r w:rsidR="00FA1F88" w:rsidRPr="006925B3">
        <w:rPr>
          <w:rFonts w:ascii="Verdana" w:hAnsi="Verdana" w:cs="Verdana"/>
          <w:sz w:val="20"/>
          <w:szCs w:val="20"/>
          <w:lang w:val="es-CR"/>
        </w:rPr>
        <w:t>integridad física, psíquica y moral del señor Raxcac</w:t>
      </w:r>
      <w:r w:rsidR="006C55D8">
        <w:rPr>
          <w:rFonts w:ascii="Verdana" w:hAnsi="Verdana" w:cs="Verdana"/>
          <w:sz w:val="20"/>
          <w:szCs w:val="20"/>
          <w:lang w:val="es-CR"/>
        </w:rPr>
        <w:t>ó</w:t>
      </w:r>
      <w:r w:rsidR="00FA1F88" w:rsidRPr="006925B3">
        <w:rPr>
          <w:rFonts w:ascii="Verdana" w:hAnsi="Verdana" w:cs="Verdana"/>
          <w:sz w:val="20"/>
          <w:szCs w:val="20"/>
          <w:lang w:val="es-CR"/>
        </w:rPr>
        <w:t xml:space="preserve"> debido a las condiciones carcelarias a las que fue sometido</w:t>
      </w:r>
      <w:r w:rsidR="00FA1F88">
        <w:rPr>
          <w:rFonts w:ascii="Verdana" w:hAnsi="Verdana" w:cs="Verdana"/>
          <w:sz w:val="19"/>
          <w:szCs w:val="19"/>
          <w:lang w:val="es-CR"/>
        </w:rPr>
        <w:t xml:space="preserve"> </w:t>
      </w:r>
      <w:r>
        <w:rPr>
          <w:rFonts w:ascii="Verdana" w:hAnsi="Verdana"/>
          <w:sz w:val="20"/>
          <w:szCs w:val="20"/>
          <w:lang w:val="es-CR"/>
        </w:rPr>
        <w:t xml:space="preserve">desde el 14 de mayo de 1999. </w:t>
      </w:r>
      <w:r w:rsidRPr="00D05C30">
        <w:rPr>
          <w:rFonts w:ascii="Verdana" w:hAnsi="Verdana"/>
          <w:sz w:val="20"/>
          <w:szCs w:val="20"/>
          <w:lang w:val="es-CR"/>
        </w:rPr>
        <w:t xml:space="preserve">El Tribunal estableció que su Sentencia constituye por </w:t>
      </w:r>
      <w:r w:rsidRPr="00D05C30">
        <w:rPr>
          <w:rFonts w:ascii="Verdana" w:hAnsi="Verdana"/>
          <w:sz w:val="20"/>
          <w:szCs w:val="20"/>
          <w:lang w:val="es-CR"/>
        </w:rPr>
        <w:lastRenderedPageBreak/>
        <w:t>sí misma una forma de reparación y, adicionalmente, ordenó al Estado determinadas medidas de reparación (</w:t>
      </w:r>
      <w:r w:rsidRPr="00D05C30">
        <w:rPr>
          <w:rFonts w:ascii="Verdana" w:hAnsi="Verdana"/>
          <w:i/>
          <w:sz w:val="20"/>
          <w:szCs w:val="20"/>
          <w:lang w:val="es-CR"/>
        </w:rPr>
        <w:t>infra</w:t>
      </w:r>
      <w:r w:rsidRPr="00D05C30">
        <w:rPr>
          <w:rFonts w:ascii="Verdana" w:hAnsi="Verdana"/>
          <w:sz w:val="20"/>
          <w:szCs w:val="20"/>
          <w:lang w:val="es-CR"/>
        </w:rPr>
        <w:t xml:space="preserve"> Considerando </w:t>
      </w:r>
      <w:r w:rsidR="005533A2">
        <w:rPr>
          <w:rFonts w:ascii="Verdana" w:hAnsi="Verdana"/>
          <w:sz w:val="20"/>
          <w:szCs w:val="20"/>
          <w:lang w:val="es-CR"/>
        </w:rPr>
        <w:fldChar w:fldCharType="begin"/>
      </w:r>
      <w:r w:rsidR="005533A2">
        <w:rPr>
          <w:rFonts w:ascii="Verdana" w:hAnsi="Verdana"/>
          <w:sz w:val="20"/>
          <w:szCs w:val="20"/>
          <w:lang w:val="es-CR"/>
        </w:rPr>
        <w:instrText xml:space="preserve"> REF _Ref192609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CR"/>
        </w:rPr>
        <w:t>1</w:t>
      </w:r>
      <w:r w:rsidR="005533A2">
        <w:rPr>
          <w:rFonts w:ascii="Verdana" w:hAnsi="Verdana"/>
          <w:sz w:val="20"/>
          <w:szCs w:val="20"/>
          <w:lang w:val="es-CR"/>
        </w:rPr>
        <w:fldChar w:fldCharType="end"/>
      </w:r>
      <w:r w:rsidRPr="00D05C30">
        <w:rPr>
          <w:rFonts w:ascii="Verdana" w:hAnsi="Verdana"/>
          <w:sz w:val="20"/>
          <w:szCs w:val="20"/>
          <w:lang w:val="es-CR"/>
        </w:rPr>
        <w:t xml:space="preserve">). </w:t>
      </w:r>
    </w:p>
    <w:p w14:paraId="331039CB" w14:textId="77777777" w:rsidR="00575B06" w:rsidRPr="00640510" w:rsidRDefault="00575B06" w:rsidP="00575B06">
      <w:pPr>
        <w:spacing w:after="0" w:line="240" w:lineRule="auto"/>
        <w:jc w:val="both"/>
        <w:rPr>
          <w:rFonts w:ascii="Verdana" w:hAnsi="Verdana"/>
          <w:sz w:val="20"/>
          <w:szCs w:val="20"/>
          <w:lang w:val="es-CR"/>
        </w:rPr>
      </w:pPr>
    </w:p>
    <w:p w14:paraId="1085E7C8" w14:textId="5B51E01B" w:rsidR="00575B06" w:rsidRDefault="00575B06" w:rsidP="00575B06">
      <w:pPr>
        <w:pStyle w:val="Prrafodelista"/>
        <w:numPr>
          <w:ilvl w:val="0"/>
          <w:numId w:val="5"/>
        </w:numPr>
        <w:spacing w:after="0" w:line="240" w:lineRule="auto"/>
        <w:ind w:left="0" w:firstLine="0"/>
        <w:jc w:val="both"/>
        <w:rPr>
          <w:rFonts w:ascii="Verdana" w:hAnsi="Verdana"/>
          <w:sz w:val="20"/>
          <w:szCs w:val="20"/>
          <w:lang w:val="es-CR"/>
        </w:rPr>
      </w:pPr>
      <w:bookmarkStart w:id="1" w:name="_Ref176427"/>
      <w:r>
        <w:rPr>
          <w:rFonts w:ascii="Verdana" w:hAnsi="Verdana"/>
          <w:sz w:val="20"/>
          <w:szCs w:val="20"/>
          <w:lang w:val="es-CR"/>
        </w:rPr>
        <w:t>La Resolución de supervisión de cumplimiento de sentencia emitida por la Corte Interamericana el 9 de mayo de 2008</w:t>
      </w:r>
      <w:r>
        <w:rPr>
          <w:rStyle w:val="Refdenotaalpie"/>
          <w:rFonts w:ascii="Verdana" w:hAnsi="Verdana"/>
          <w:sz w:val="20"/>
          <w:szCs w:val="20"/>
          <w:lang w:val="es-CR"/>
        </w:rPr>
        <w:footnoteReference w:id="2"/>
      </w:r>
      <w:r>
        <w:rPr>
          <w:rFonts w:ascii="Verdana" w:hAnsi="Verdana"/>
          <w:sz w:val="20"/>
          <w:szCs w:val="20"/>
          <w:lang w:val="es-CR"/>
        </w:rPr>
        <w:t>.</w:t>
      </w:r>
      <w:bookmarkEnd w:id="1"/>
      <w:r>
        <w:rPr>
          <w:rFonts w:ascii="Verdana" w:hAnsi="Verdana"/>
          <w:sz w:val="20"/>
          <w:szCs w:val="20"/>
          <w:lang w:val="es-CR"/>
        </w:rPr>
        <w:t xml:space="preserve"> </w:t>
      </w:r>
    </w:p>
    <w:p w14:paraId="7C199E9F" w14:textId="77777777" w:rsidR="00575B06" w:rsidRPr="00037528" w:rsidRDefault="00575B06" w:rsidP="00575B06">
      <w:pPr>
        <w:pStyle w:val="Prrafodelista"/>
        <w:rPr>
          <w:rFonts w:ascii="Verdana" w:hAnsi="Verdana"/>
          <w:sz w:val="20"/>
          <w:szCs w:val="20"/>
          <w:lang w:val="es-CR"/>
        </w:rPr>
      </w:pPr>
    </w:p>
    <w:p w14:paraId="7DE73816" w14:textId="0BE821FA" w:rsidR="00575B06" w:rsidRDefault="00575B06"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AF2541">
        <w:rPr>
          <w:rFonts w:ascii="Verdana" w:hAnsi="Verdana"/>
          <w:sz w:val="20"/>
          <w:szCs w:val="20"/>
          <w:lang w:val="es-CR"/>
        </w:rPr>
        <w:t xml:space="preserve">nueve </w:t>
      </w:r>
      <w:r>
        <w:rPr>
          <w:rFonts w:ascii="Verdana" w:hAnsi="Verdana"/>
          <w:sz w:val="20"/>
          <w:szCs w:val="20"/>
          <w:lang w:val="es-CR"/>
        </w:rPr>
        <w:t>informes presentados por el Estado entre septiembre de 2008 y diciembre de 2015</w:t>
      </w:r>
      <w:r>
        <w:rPr>
          <w:rStyle w:val="Refdenotaalpie"/>
          <w:rFonts w:ascii="Verdana" w:hAnsi="Verdana"/>
          <w:sz w:val="20"/>
          <w:szCs w:val="20"/>
          <w:lang w:val="es-CR"/>
        </w:rPr>
        <w:footnoteReference w:id="3"/>
      </w:r>
      <w:r>
        <w:rPr>
          <w:rFonts w:ascii="Verdana" w:hAnsi="Verdana"/>
          <w:sz w:val="20"/>
          <w:szCs w:val="20"/>
          <w:lang w:val="es-CR"/>
        </w:rPr>
        <w:t>.</w:t>
      </w:r>
    </w:p>
    <w:p w14:paraId="2A5FADC9" w14:textId="77777777" w:rsidR="00575B06" w:rsidRPr="00037528" w:rsidRDefault="00575B06" w:rsidP="00575B06">
      <w:pPr>
        <w:pStyle w:val="Prrafodelista"/>
        <w:rPr>
          <w:rFonts w:ascii="Verdana" w:hAnsi="Verdana"/>
          <w:sz w:val="20"/>
          <w:szCs w:val="20"/>
          <w:lang w:val="es-CR"/>
        </w:rPr>
      </w:pPr>
    </w:p>
    <w:p w14:paraId="339AD35C" w14:textId="647AFA24" w:rsidR="00575B06" w:rsidRDefault="00575B06"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C02C90">
        <w:rPr>
          <w:rFonts w:ascii="Verdana" w:hAnsi="Verdana"/>
          <w:sz w:val="20"/>
          <w:szCs w:val="20"/>
          <w:lang w:val="es-CR"/>
        </w:rPr>
        <w:t>nueve</w:t>
      </w:r>
      <w:r>
        <w:rPr>
          <w:rFonts w:ascii="Verdana" w:hAnsi="Verdana"/>
          <w:sz w:val="20"/>
          <w:szCs w:val="20"/>
          <w:lang w:val="es-CR"/>
        </w:rPr>
        <w:t xml:space="preserve"> escritos de observaciones presentados por los </w:t>
      </w:r>
      <w:r w:rsidR="00FA1F88">
        <w:rPr>
          <w:rFonts w:ascii="Verdana" w:hAnsi="Verdana"/>
          <w:sz w:val="20"/>
          <w:szCs w:val="20"/>
          <w:lang w:val="es-CR"/>
        </w:rPr>
        <w:t>r</w:t>
      </w:r>
      <w:r>
        <w:rPr>
          <w:rFonts w:ascii="Verdana" w:hAnsi="Verdana"/>
          <w:sz w:val="20"/>
          <w:szCs w:val="20"/>
          <w:lang w:val="es-CR"/>
        </w:rPr>
        <w:t>epresentantes</w:t>
      </w:r>
      <w:r w:rsidR="00FA1F88">
        <w:rPr>
          <w:rFonts w:ascii="Verdana" w:hAnsi="Verdana"/>
          <w:sz w:val="20"/>
          <w:szCs w:val="20"/>
          <w:lang w:val="es-CR"/>
        </w:rPr>
        <w:t xml:space="preserve"> de la víctima</w:t>
      </w:r>
      <w:r>
        <w:rPr>
          <w:rStyle w:val="Refdenotaalpie"/>
          <w:rFonts w:ascii="Verdana" w:hAnsi="Verdana"/>
          <w:sz w:val="20"/>
          <w:szCs w:val="20"/>
          <w:lang w:val="es-CR"/>
        </w:rPr>
        <w:footnoteReference w:id="4"/>
      </w:r>
      <w:r>
        <w:rPr>
          <w:rFonts w:ascii="Verdana" w:hAnsi="Verdana"/>
          <w:sz w:val="20"/>
          <w:szCs w:val="20"/>
          <w:lang w:val="es-CR"/>
        </w:rPr>
        <w:t xml:space="preserve"> </w:t>
      </w:r>
      <w:r w:rsidR="00AF2541">
        <w:rPr>
          <w:rFonts w:ascii="Verdana" w:hAnsi="Verdana"/>
          <w:sz w:val="20"/>
          <w:szCs w:val="20"/>
          <w:lang w:val="es-CR"/>
        </w:rPr>
        <w:t xml:space="preserve">(en adelante “los representantes”) </w:t>
      </w:r>
      <w:r>
        <w:rPr>
          <w:rFonts w:ascii="Verdana" w:hAnsi="Verdana"/>
          <w:sz w:val="20"/>
          <w:szCs w:val="20"/>
          <w:lang w:val="es-CR"/>
        </w:rPr>
        <w:t>entre octubre de 2008 y febrero de 2016</w:t>
      </w:r>
      <w:r>
        <w:rPr>
          <w:rStyle w:val="Refdenotaalpie"/>
          <w:rFonts w:ascii="Verdana" w:hAnsi="Verdana"/>
          <w:sz w:val="20"/>
          <w:szCs w:val="20"/>
          <w:lang w:val="es-CR"/>
        </w:rPr>
        <w:footnoteReference w:id="5"/>
      </w:r>
      <w:r>
        <w:rPr>
          <w:rFonts w:ascii="Verdana" w:hAnsi="Verdana"/>
          <w:sz w:val="20"/>
          <w:szCs w:val="20"/>
          <w:lang w:val="es-CR"/>
        </w:rPr>
        <w:t>.</w:t>
      </w:r>
    </w:p>
    <w:p w14:paraId="55AB3402" w14:textId="77777777" w:rsidR="00575B06" w:rsidRPr="00984155" w:rsidRDefault="00575B06" w:rsidP="00575B06">
      <w:pPr>
        <w:pStyle w:val="Prrafodelista"/>
        <w:rPr>
          <w:rFonts w:ascii="Verdana" w:hAnsi="Verdana"/>
          <w:sz w:val="20"/>
          <w:szCs w:val="20"/>
          <w:lang w:val="es-CR"/>
        </w:rPr>
      </w:pPr>
    </w:p>
    <w:p w14:paraId="23F7046C" w14:textId="636C2160" w:rsidR="00575B06" w:rsidRPr="00B40883" w:rsidRDefault="00575B06"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AF2541">
        <w:rPr>
          <w:rFonts w:ascii="Verdana" w:hAnsi="Verdana"/>
          <w:sz w:val="20"/>
          <w:szCs w:val="20"/>
          <w:lang w:val="es-CR"/>
        </w:rPr>
        <w:t xml:space="preserve">ocho </w:t>
      </w:r>
      <w:r>
        <w:rPr>
          <w:rFonts w:ascii="Verdana" w:hAnsi="Verdana"/>
          <w:sz w:val="20"/>
          <w:szCs w:val="20"/>
          <w:lang w:val="es-CR"/>
        </w:rPr>
        <w:t>escritos de observaciones presentado</w:t>
      </w:r>
      <w:r w:rsidR="00B53BB1">
        <w:rPr>
          <w:rFonts w:ascii="Verdana" w:hAnsi="Verdana"/>
          <w:sz w:val="20"/>
          <w:szCs w:val="20"/>
          <w:lang w:val="es-CR"/>
        </w:rPr>
        <w:t>s</w:t>
      </w:r>
      <w:r>
        <w:rPr>
          <w:rFonts w:ascii="Verdana" w:hAnsi="Verdana"/>
          <w:sz w:val="20"/>
          <w:szCs w:val="20"/>
          <w:lang w:val="es-CR"/>
        </w:rPr>
        <w:t xml:space="preserve"> por la Comisión Interamericana de Derechos Humanos (en adelante, “la Comisión Interamericana” o “la Comisión”) entre noviembre de 2008 y marzo de 2016</w:t>
      </w:r>
      <w:r>
        <w:rPr>
          <w:rStyle w:val="Refdenotaalpie"/>
          <w:rFonts w:ascii="Verdana" w:hAnsi="Verdana"/>
          <w:sz w:val="20"/>
          <w:szCs w:val="20"/>
          <w:lang w:val="es-CR"/>
        </w:rPr>
        <w:footnoteReference w:id="6"/>
      </w:r>
      <w:r>
        <w:rPr>
          <w:rFonts w:ascii="Verdana" w:hAnsi="Verdana"/>
          <w:sz w:val="20"/>
          <w:szCs w:val="20"/>
          <w:lang w:val="es-CR"/>
        </w:rPr>
        <w:t xml:space="preserve">. </w:t>
      </w:r>
    </w:p>
    <w:p w14:paraId="567178F4" w14:textId="77777777" w:rsidR="00575B06" w:rsidRPr="00464470" w:rsidRDefault="00575B06" w:rsidP="00575B06">
      <w:pPr>
        <w:pStyle w:val="Prrafodelista"/>
        <w:rPr>
          <w:rFonts w:ascii="Verdana" w:hAnsi="Verdana"/>
          <w:sz w:val="20"/>
          <w:szCs w:val="20"/>
          <w:lang w:val="es-CR"/>
        </w:rPr>
      </w:pPr>
    </w:p>
    <w:p w14:paraId="5A39FAB0" w14:textId="77777777" w:rsidR="00575B06" w:rsidRDefault="00575B06" w:rsidP="00575B06">
      <w:pPr>
        <w:pStyle w:val="Prrafodelista"/>
        <w:numPr>
          <w:ilvl w:val="0"/>
          <w:numId w:val="5"/>
        </w:numPr>
        <w:spacing w:after="0" w:line="240" w:lineRule="auto"/>
        <w:ind w:left="0" w:firstLine="0"/>
        <w:jc w:val="both"/>
        <w:rPr>
          <w:rFonts w:ascii="Verdana" w:hAnsi="Verdana"/>
          <w:sz w:val="20"/>
          <w:szCs w:val="20"/>
          <w:lang w:val="es-CR"/>
        </w:rPr>
      </w:pPr>
      <w:r w:rsidRPr="00133C1F">
        <w:rPr>
          <w:rFonts w:ascii="Verdana" w:hAnsi="Verdana"/>
          <w:sz w:val="20"/>
          <w:szCs w:val="20"/>
          <w:lang w:val="es-CR"/>
        </w:rPr>
        <w:t>L</w:t>
      </w:r>
      <w:r>
        <w:rPr>
          <w:rFonts w:ascii="Verdana" w:hAnsi="Verdana"/>
          <w:sz w:val="20"/>
          <w:szCs w:val="20"/>
          <w:lang w:val="es-CR"/>
        </w:rPr>
        <w:t xml:space="preserve">a audiencia privada de supervisión de cumplimiento de sentencia conjunta para el presente caso y el caso </w:t>
      </w:r>
      <w:r>
        <w:rPr>
          <w:rFonts w:ascii="Verdana" w:hAnsi="Verdana"/>
          <w:i/>
          <w:sz w:val="20"/>
          <w:szCs w:val="20"/>
          <w:lang w:val="es-CR"/>
        </w:rPr>
        <w:t>Fermín Ramírez Vs. Guatemala</w:t>
      </w:r>
      <w:r>
        <w:rPr>
          <w:rFonts w:ascii="Verdana" w:hAnsi="Verdana"/>
          <w:sz w:val="20"/>
          <w:szCs w:val="20"/>
          <w:lang w:val="es-CR"/>
        </w:rPr>
        <w:t xml:space="preserve"> celebrada el 3 de mayo de 2016</w:t>
      </w:r>
      <w:r>
        <w:rPr>
          <w:rStyle w:val="Refdenotaalpie"/>
          <w:rFonts w:ascii="Verdana" w:hAnsi="Verdana"/>
          <w:sz w:val="20"/>
          <w:szCs w:val="20"/>
          <w:lang w:val="es-CR"/>
        </w:rPr>
        <w:footnoteReference w:id="7"/>
      </w:r>
      <w:r>
        <w:rPr>
          <w:rFonts w:ascii="Verdana" w:hAnsi="Verdana"/>
          <w:sz w:val="20"/>
          <w:szCs w:val="20"/>
          <w:lang w:val="es-CR"/>
        </w:rPr>
        <w:t xml:space="preserve">. </w:t>
      </w:r>
    </w:p>
    <w:p w14:paraId="7D5307CD" w14:textId="77777777" w:rsidR="00575B06" w:rsidRPr="00133C1F" w:rsidRDefault="00575B06" w:rsidP="00575B06">
      <w:pPr>
        <w:pStyle w:val="Prrafodelista"/>
        <w:spacing w:after="0" w:line="240" w:lineRule="auto"/>
        <w:ind w:left="0"/>
        <w:jc w:val="both"/>
        <w:rPr>
          <w:rFonts w:ascii="Verdana" w:hAnsi="Verdana"/>
          <w:sz w:val="20"/>
          <w:szCs w:val="20"/>
          <w:lang w:val="es-CR"/>
        </w:rPr>
      </w:pPr>
    </w:p>
    <w:p w14:paraId="755F49D1" w14:textId="77777777" w:rsidR="00575B06" w:rsidRDefault="00575B06"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9D2FBF">
        <w:rPr>
          <w:rFonts w:ascii="Verdana" w:hAnsi="Verdana"/>
          <w:sz w:val="20"/>
          <w:szCs w:val="20"/>
          <w:lang w:val="es-CR"/>
        </w:rPr>
        <w:t xml:space="preserve">tres </w:t>
      </w:r>
      <w:r>
        <w:rPr>
          <w:rFonts w:ascii="Verdana" w:hAnsi="Verdana"/>
          <w:sz w:val="20"/>
          <w:szCs w:val="20"/>
          <w:lang w:val="es-CR"/>
        </w:rPr>
        <w:t>informes presentados por el Estado e</w:t>
      </w:r>
      <w:r w:rsidR="009D2FBF">
        <w:rPr>
          <w:rFonts w:ascii="Verdana" w:hAnsi="Verdana"/>
          <w:sz w:val="20"/>
          <w:szCs w:val="20"/>
          <w:lang w:val="es-CR"/>
        </w:rPr>
        <w:t>ntre</w:t>
      </w:r>
      <w:r>
        <w:rPr>
          <w:rFonts w:ascii="Verdana" w:hAnsi="Verdana"/>
          <w:sz w:val="20"/>
          <w:szCs w:val="20"/>
          <w:lang w:val="es-CR"/>
        </w:rPr>
        <w:t xml:space="preserve"> mayo</w:t>
      </w:r>
      <w:r w:rsidR="009D2FBF">
        <w:rPr>
          <w:rFonts w:ascii="Verdana" w:hAnsi="Verdana"/>
          <w:sz w:val="20"/>
          <w:szCs w:val="20"/>
          <w:lang w:val="es-CR"/>
        </w:rPr>
        <w:t xml:space="preserve"> de 2016 </w:t>
      </w:r>
      <w:r>
        <w:rPr>
          <w:rFonts w:ascii="Verdana" w:hAnsi="Verdana"/>
          <w:sz w:val="20"/>
          <w:szCs w:val="20"/>
          <w:lang w:val="es-CR"/>
        </w:rPr>
        <w:t>y</w:t>
      </w:r>
      <w:r w:rsidR="009D2FBF">
        <w:rPr>
          <w:rFonts w:ascii="Verdana" w:hAnsi="Verdana"/>
          <w:sz w:val="20"/>
          <w:szCs w:val="20"/>
          <w:lang w:val="es-CR"/>
        </w:rPr>
        <w:t xml:space="preserve"> enero de 2018</w:t>
      </w:r>
      <w:r w:rsidR="009D2FBF">
        <w:rPr>
          <w:rStyle w:val="Refdenotaalpie"/>
          <w:rFonts w:ascii="Verdana" w:hAnsi="Verdana"/>
          <w:sz w:val="20"/>
          <w:szCs w:val="20"/>
          <w:lang w:val="es-CR"/>
        </w:rPr>
        <w:footnoteReference w:id="8"/>
      </w:r>
      <w:r>
        <w:rPr>
          <w:rFonts w:ascii="Verdana" w:hAnsi="Verdana"/>
          <w:sz w:val="20"/>
          <w:szCs w:val="20"/>
          <w:lang w:val="es-CR"/>
        </w:rPr>
        <w:t xml:space="preserve">. </w:t>
      </w:r>
    </w:p>
    <w:p w14:paraId="639FCAFD" w14:textId="77777777" w:rsidR="00575B06" w:rsidRPr="00CB7303" w:rsidRDefault="00575B06" w:rsidP="00575B06">
      <w:pPr>
        <w:pStyle w:val="Prrafodelista"/>
        <w:rPr>
          <w:rFonts w:ascii="Verdana" w:hAnsi="Verdana"/>
          <w:sz w:val="20"/>
          <w:szCs w:val="20"/>
          <w:lang w:val="es-CR"/>
        </w:rPr>
      </w:pPr>
    </w:p>
    <w:p w14:paraId="043B33B1" w14:textId="785B25C4" w:rsidR="00575B06" w:rsidRDefault="009D2FBF"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Los tres</w:t>
      </w:r>
      <w:r w:rsidR="00575B06">
        <w:rPr>
          <w:rFonts w:ascii="Verdana" w:hAnsi="Verdana"/>
          <w:sz w:val="20"/>
          <w:szCs w:val="20"/>
          <w:lang w:val="es-CR"/>
        </w:rPr>
        <w:t xml:space="preserve"> escrito</w:t>
      </w:r>
      <w:r>
        <w:rPr>
          <w:rFonts w:ascii="Verdana" w:hAnsi="Verdana"/>
          <w:sz w:val="20"/>
          <w:szCs w:val="20"/>
          <w:lang w:val="es-CR"/>
        </w:rPr>
        <w:t>s</w:t>
      </w:r>
      <w:r w:rsidR="00575B06">
        <w:rPr>
          <w:rFonts w:ascii="Verdana" w:hAnsi="Verdana"/>
          <w:sz w:val="20"/>
          <w:szCs w:val="20"/>
          <w:lang w:val="es-CR"/>
        </w:rPr>
        <w:t xml:space="preserve"> de observaciones presentado</w:t>
      </w:r>
      <w:r>
        <w:rPr>
          <w:rFonts w:ascii="Verdana" w:hAnsi="Verdana"/>
          <w:sz w:val="20"/>
          <w:szCs w:val="20"/>
          <w:lang w:val="es-CR"/>
        </w:rPr>
        <w:t>s</w:t>
      </w:r>
      <w:r w:rsidR="00575B06">
        <w:rPr>
          <w:rFonts w:ascii="Verdana" w:hAnsi="Verdana"/>
          <w:sz w:val="20"/>
          <w:szCs w:val="20"/>
          <w:lang w:val="es-CR"/>
        </w:rPr>
        <w:t xml:space="preserve"> por los </w:t>
      </w:r>
      <w:r w:rsidR="00561A55">
        <w:rPr>
          <w:rFonts w:ascii="Verdana" w:hAnsi="Verdana"/>
          <w:sz w:val="20"/>
          <w:szCs w:val="20"/>
          <w:lang w:val="es-CR"/>
        </w:rPr>
        <w:t>r</w:t>
      </w:r>
      <w:r w:rsidR="00575B06">
        <w:rPr>
          <w:rFonts w:ascii="Verdana" w:hAnsi="Verdana"/>
          <w:sz w:val="20"/>
          <w:szCs w:val="20"/>
          <w:lang w:val="es-CR"/>
        </w:rPr>
        <w:t xml:space="preserve">epresentantes </w:t>
      </w:r>
      <w:r w:rsidR="00561A55">
        <w:rPr>
          <w:rFonts w:ascii="Verdana" w:hAnsi="Verdana"/>
          <w:sz w:val="20"/>
          <w:szCs w:val="20"/>
          <w:lang w:val="es-CR"/>
        </w:rPr>
        <w:t xml:space="preserve">de la víctima </w:t>
      </w:r>
      <w:r w:rsidR="00575B06">
        <w:rPr>
          <w:rFonts w:ascii="Verdana" w:hAnsi="Verdana"/>
          <w:sz w:val="20"/>
          <w:szCs w:val="20"/>
          <w:lang w:val="es-CR"/>
        </w:rPr>
        <w:t>en</w:t>
      </w:r>
      <w:r>
        <w:rPr>
          <w:rFonts w:ascii="Verdana" w:hAnsi="Verdana"/>
          <w:sz w:val="20"/>
          <w:szCs w:val="20"/>
          <w:lang w:val="es-CR"/>
        </w:rPr>
        <w:t>tre junio de 2016 y abril de 2018</w:t>
      </w:r>
      <w:r w:rsidR="00575B06">
        <w:rPr>
          <w:rStyle w:val="Refdenotaalpie"/>
          <w:rFonts w:ascii="Verdana" w:hAnsi="Verdana"/>
          <w:sz w:val="20"/>
          <w:szCs w:val="20"/>
          <w:lang w:val="es-CR"/>
        </w:rPr>
        <w:footnoteReference w:id="9"/>
      </w:r>
      <w:r w:rsidR="00575B06">
        <w:rPr>
          <w:rFonts w:ascii="Verdana" w:hAnsi="Verdana"/>
          <w:sz w:val="20"/>
          <w:szCs w:val="20"/>
          <w:lang w:val="es-CR"/>
        </w:rPr>
        <w:t>.</w:t>
      </w:r>
    </w:p>
    <w:p w14:paraId="6E3AB05D" w14:textId="77777777" w:rsidR="00575B06" w:rsidRPr="00271D23" w:rsidRDefault="00575B06" w:rsidP="00575B06">
      <w:pPr>
        <w:pStyle w:val="Prrafodelista"/>
        <w:rPr>
          <w:rFonts w:ascii="Verdana" w:hAnsi="Verdana"/>
          <w:sz w:val="20"/>
          <w:szCs w:val="20"/>
          <w:lang w:val="es-CR"/>
        </w:rPr>
      </w:pPr>
    </w:p>
    <w:p w14:paraId="5C8CE049" w14:textId="77777777" w:rsidR="00575B06" w:rsidRDefault="00575B06" w:rsidP="00575B06">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El escrito</w:t>
      </w:r>
      <w:r w:rsidRPr="00640510">
        <w:rPr>
          <w:rFonts w:ascii="Verdana" w:hAnsi="Verdana"/>
          <w:sz w:val="20"/>
          <w:szCs w:val="20"/>
          <w:lang w:val="es-CR"/>
        </w:rPr>
        <w:t xml:space="preserve"> de observaciones presentado por la Comisión </w:t>
      </w:r>
      <w:r>
        <w:rPr>
          <w:rFonts w:ascii="Verdana" w:hAnsi="Verdana"/>
          <w:sz w:val="20"/>
          <w:szCs w:val="20"/>
          <w:lang w:val="es-CR"/>
        </w:rPr>
        <w:t>e</w:t>
      </w:r>
      <w:r w:rsidR="004E4490">
        <w:rPr>
          <w:rFonts w:ascii="Verdana" w:hAnsi="Verdana"/>
          <w:sz w:val="20"/>
          <w:szCs w:val="20"/>
          <w:lang w:val="es-CR"/>
        </w:rPr>
        <w:t>l 7 de</w:t>
      </w:r>
      <w:r>
        <w:rPr>
          <w:rFonts w:ascii="Verdana" w:hAnsi="Verdana"/>
          <w:sz w:val="20"/>
          <w:szCs w:val="20"/>
          <w:lang w:val="es-CR"/>
        </w:rPr>
        <w:t xml:space="preserve"> febrero</w:t>
      </w:r>
      <w:r w:rsidRPr="00640510">
        <w:rPr>
          <w:rFonts w:ascii="Verdana" w:hAnsi="Verdana"/>
          <w:sz w:val="20"/>
          <w:szCs w:val="20"/>
          <w:lang w:val="es-CR"/>
        </w:rPr>
        <w:t xml:space="preserve"> de 2017. </w:t>
      </w:r>
    </w:p>
    <w:p w14:paraId="23853E24" w14:textId="77777777" w:rsidR="00ED3008" w:rsidRPr="00ED3008" w:rsidRDefault="00ED3008" w:rsidP="00ED3008">
      <w:pPr>
        <w:pStyle w:val="Prrafodelista"/>
        <w:rPr>
          <w:rFonts w:ascii="Verdana" w:hAnsi="Verdana"/>
          <w:sz w:val="20"/>
          <w:szCs w:val="20"/>
          <w:lang w:val="es-CR"/>
        </w:rPr>
      </w:pPr>
    </w:p>
    <w:p w14:paraId="49ADBAF4" w14:textId="21514836" w:rsidR="00986C9A" w:rsidRDefault="00986C9A" w:rsidP="00986C9A">
      <w:pPr>
        <w:pStyle w:val="Prrafodelista"/>
        <w:numPr>
          <w:ilvl w:val="0"/>
          <w:numId w:val="5"/>
        </w:numPr>
        <w:tabs>
          <w:tab w:val="left" w:pos="720"/>
        </w:tabs>
        <w:spacing w:after="0" w:line="240" w:lineRule="auto"/>
        <w:ind w:left="0" w:firstLine="0"/>
        <w:jc w:val="both"/>
        <w:rPr>
          <w:rFonts w:ascii="Verdana" w:hAnsi="Verdana"/>
          <w:sz w:val="20"/>
          <w:szCs w:val="20"/>
          <w:lang w:val="es-CR"/>
        </w:rPr>
      </w:pPr>
      <w:bookmarkStart w:id="2" w:name="_Ref182743"/>
      <w:r>
        <w:rPr>
          <w:rFonts w:ascii="Verdana" w:hAnsi="Verdana"/>
          <w:sz w:val="20"/>
          <w:szCs w:val="20"/>
          <w:lang w:val="es-CR"/>
        </w:rPr>
        <w:lastRenderedPageBreak/>
        <w:t>La nota de Secretaría de 9 de julio de 2018 mediante la cual, siguiendo instrucciones del Presidente de la Corte, se solicitó al Estado que</w:t>
      </w:r>
      <w:r w:rsidR="00561A55">
        <w:rPr>
          <w:rFonts w:ascii="Verdana" w:hAnsi="Verdana"/>
          <w:sz w:val="20"/>
          <w:szCs w:val="20"/>
          <w:lang w:val="es-CR"/>
        </w:rPr>
        <w:t xml:space="preserve">, a más tardar el </w:t>
      </w:r>
      <w:r w:rsidR="00094FAE">
        <w:rPr>
          <w:rFonts w:ascii="Verdana" w:hAnsi="Verdana"/>
          <w:sz w:val="20"/>
          <w:szCs w:val="20"/>
          <w:lang w:val="es-CR"/>
        </w:rPr>
        <w:t>9 de agosto de 2018</w:t>
      </w:r>
      <w:r w:rsidR="00561A55">
        <w:rPr>
          <w:rFonts w:ascii="Verdana" w:hAnsi="Verdana"/>
          <w:sz w:val="20"/>
          <w:szCs w:val="20"/>
          <w:lang w:val="es-CR"/>
        </w:rPr>
        <w:t>,</w:t>
      </w:r>
      <w:r>
        <w:rPr>
          <w:rFonts w:ascii="Verdana" w:hAnsi="Verdana"/>
          <w:sz w:val="20"/>
          <w:szCs w:val="20"/>
          <w:lang w:val="es-CR"/>
        </w:rPr>
        <w:t xml:space="preserve"> presentara un </w:t>
      </w:r>
      <w:r w:rsidR="00561A55">
        <w:rPr>
          <w:rFonts w:ascii="Verdana" w:hAnsi="Verdana"/>
          <w:sz w:val="20"/>
          <w:szCs w:val="20"/>
          <w:lang w:val="es-CR"/>
        </w:rPr>
        <w:t>informe (</w:t>
      </w:r>
      <w:r w:rsidR="00561A55" w:rsidRPr="00561A55">
        <w:rPr>
          <w:rFonts w:ascii="Verdana" w:hAnsi="Verdana"/>
          <w:i/>
          <w:sz w:val="20"/>
          <w:szCs w:val="20"/>
          <w:lang w:val="es-CR"/>
        </w:rPr>
        <w:t>infra</w:t>
      </w:r>
      <w:r w:rsidR="00561A55">
        <w:rPr>
          <w:rFonts w:ascii="Verdana" w:hAnsi="Verdana"/>
          <w:sz w:val="20"/>
          <w:szCs w:val="20"/>
          <w:lang w:val="es-CR"/>
        </w:rPr>
        <w:t xml:space="preserve"> Considerandos </w:t>
      </w:r>
      <w:r w:rsidR="00250CF0">
        <w:rPr>
          <w:rFonts w:ascii="Verdana" w:hAnsi="Verdana"/>
          <w:sz w:val="20"/>
          <w:szCs w:val="20"/>
          <w:lang w:val="es-CR"/>
        </w:rPr>
        <w:fldChar w:fldCharType="begin"/>
      </w:r>
      <w:r w:rsidR="00250CF0">
        <w:rPr>
          <w:rFonts w:ascii="Verdana" w:hAnsi="Verdana"/>
          <w:sz w:val="20"/>
          <w:szCs w:val="20"/>
          <w:lang w:val="es-CR"/>
        </w:rPr>
        <w:instrText xml:space="preserve"> REF _Ref185017 \r \h </w:instrText>
      </w:r>
      <w:r w:rsidR="00250CF0">
        <w:rPr>
          <w:rFonts w:ascii="Verdana" w:hAnsi="Verdana"/>
          <w:sz w:val="20"/>
          <w:szCs w:val="20"/>
          <w:lang w:val="es-CR"/>
        </w:rPr>
      </w:r>
      <w:r w:rsidR="00250CF0">
        <w:rPr>
          <w:rFonts w:ascii="Verdana" w:hAnsi="Verdana"/>
          <w:sz w:val="20"/>
          <w:szCs w:val="20"/>
          <w:lang w:val="es-CR"/>
        </w:rPr>
        <w:fldChar w:fldCharType="separate"/>
      </w:r>
      <w:r w:rsidR="00AE094A">
        <w:rPr>
          <w:rFonts w:ascii="Verdana" w:hAnsi="Verdana"/>
          <w:sz w:val="20"/>
          <w:szCs w:val="20"/>
          <w:lang w:val="es-CR"/>
        </w:rPr>
        <w:t>4</w:t>
      </w:r>
      <w:r w:rsidR="00250CF0">
        <w:rPr>
          <w:rFonts w:ascii="Verdana" w:hAnsi="Verdana"/>
          <w:sz w:val="20"/>
          <w:szCs w:val="20"/>
          <w:lang w:val="es-CR"/>
        </w:rPr>
        <w:fldChar w:fldCharType="end"/>
      </w:r>
      <w:r w:rsidR="00250CF0">
        <w:rPr>
          <w:rFonts w:ascii="Verdana" w:hAnsi="Verdana"/>
          <w:sz w:val="20"/>
          <w:szCs w:val="20"/>
          <w:lang w:val="es-CR"/>
        </w:rPr>
        <w:t xml:space="preserve"> a </w:t>
      </w:r>
      <w:r w:rsidR="00250CF0">
        <w:rPr>
          <w:rFonts w:ascii="Verdana" w:hAnsi="Verdana"/>
          <w:sz w:val="20"/>
          <w:szCs w:val="20"/>
          <w:lang w:val="es-CR"/>
        </w:rPr>
        <w:fldChar w:fldCharType="begin"/>
      </w:r>
      <w:r w:rsidR="00250CF0">
        <w:rPr>
          <w:rFonts w:ascii="Verdana" w:hAnsi="Verdana"/>
          <w:sz w:val="20"/>
          <w:szCs w:val="20"/>
          <w:lang w:val="es-CR"/>
        </w:rPr>
        <w:instrText xml:space="preserve"> REF _Ref185023 \r \h </w:instrText>
      </w:r>
      <w:r w:rsidR="00250CF0">
        <w:rPr>
          <w:rFonts w:ascii="Verdana" w:hAnsi="Verdana"/>
          <w:sz w:val="20"/>
          <w:szCs w:val="20"/>
          <w:lang w:val="es-CR"/>
        </w:rPr>
      </w:r>
      <w:r w:rsidR="00250CF0">
        <w:rPr>
          <w:rFonts w:ascii="Verdana" w:hAnsi="Verdana"/>
          <w:sz w:val="20"/>
          <w:szCs w:val="20"/>
          <w:lang w:val="es-CR"/>
        </w:rPr>
        <w:fldChar w:fldCharType="separate"/>
      </w:r>
      <w:r w:rsidR="00AE094A">
        <w:rPr>
          <w:rFonts w:ascii="Verdana" w:hAnsi="Verdana"/>
          <w:sz w:val="20"/>
          <w:szCs w:val="20"/>
          <w:lang w:val="es-CR"/>
        </w:rPr>
        <w:t>7</w:t>
      </w:r>
      <w:r w:rsidR="00250CF0">
        <w:rPr>
          <w:rFonts w:ascii="Verdana" w:hAnsi="Verdana"/>
          <w:sz w:val="20"/>
          <w:szCs w:val="20"/>
          <w:lang w:val="es-CR"/>
        </w:rPr>
        <w:fldChar w:fldCharType="end"/>
      </w:r>
      <w:r w:rsidR="00561A55">
        <w:rPr>
          <w:rFonts w:ascii="Verdana" w:hAnsi="Verdana"/>
          <w:sz w:val="20"/>
          <w:szCs w:val="20"/>
          <w:lang w:val="es-CR"/>
        </w:rPr>
        <w:t xml:space="preserve">) </w:t>
      </w:r>
      <w:r>
        <w:rPr>
          <w:rFonts w:ascii="Verdana" w:hAnsi="Verdana"/>
          <w:sz w:val="20"/>
          <w:szCs w:val="20"/>
          <w:lang w:val="es-CR"/>
        </w:rPr>
        <w:t>y la nota de Secretaría de la Corte de 4 de septiembre de 2018, mediante la cual se recordó al Estado del vencimiento de dicho plazo (</w:t>
      </w:r>
      <w:r>
        <w:rPr>
          <w:rFonts w:ascii="Verdana" w:hAnsi="Verdana"/>
          <w:i/>
          <w:sz w:val="20"/>
          <w:szCs w:val="20"/>
          <w:lang w:val="es-CR"/>
        </w:rPr>
        <w:t xml:space="preserve">infra </w:t>
      </w:r>
      <w:r>
        <w:rPr>
          <w:rFonts w:ascii="Verdana" w:hAnsi="Verdana"/>
          <w:sz w:val="20"/>
          <w:szCs w:val="20"/>
          <w:lang w:val="es-CR"/>
        </w:rPr>
        <w:t xml:space="preserve">Considerando </w:t>
      </w:r>
      <w:r w:rsidR="00250CF0">
        <w:rPr>
          <w:rFonts w:ascii="Verdana" w:hAnsi="Verdana"/>
          <w:sz w:val="20"/>
          <w:szCs w:val="20"/>
          <w:lang w:val="es-CR"/>
        </w:rPr>
        <w:fldChar w:fldCharType="begin"/>
      </w:r>
      <w:r w:rsidR="00250CF0">
        <w:rPr>
          <w:rFonts w:ascii="Verdana" w:hAnsi="Verdana"/>
          <w:sz w:val="20"/>
          <w:szCs w:val="20"/>
          <w:lang w:val="es-CR"/>
        </w:rPr>
        <w:instrText xml:space="preserve"> REF _Ref185050 \r \h </w:instrText>
      </w:r>
      <w:r w:rsidR="00250CF0">
        <w:rPr>
          <w:rFonts w:ascii="Verdana" w:hAnsi="Verdana"/>
          <w:sz w:val="20"/>
          <w:szCs w:val="20"/>
          <w:lang w:val="es-CR"/>
        </w:rPr>
      </w:r>
      <w:r w:rsidR="00250CF0">
        <w:rPr>
          <w:rFonts w:ascii="Verdana" w:hAnsi="Verdana"/>
          <w:sz w:val="20"/>
          <w:szCs w:val="20"/>
          <w:lang w:val="es-CR"/>
        </w:rPr>
        <w:fldChar w:fldCharType="separate"/>
      </w:r>
      <w:r w:rsidR="00AE094A">
        <w:rPr>
          <w:rFonts w:ascii="Verdana" w:hAnsi="Verdana"/>
          <w:sz w:val="20"/>
          <w:szCs w:val="20"/>
          <w:lang w:val="es-CR"/>
        </w:rPr>
        <w:t>6</w:t>
      </w:r>
      <w:r w:rsidR="00250CF0">
        <w:rPr>
          <w:rFonts w:ascii="Verdana" w:hAnsi="Verdana"/>
          <w:sz w:val="20"/>
          <w:szCs w:val="20"/>
          <w:lang w:val="es-CR"/>
        </w:rPr>
        <w:fldChar w:fldCharType="end"/>
      </w:r>
      <w:r>
        <w:rPr>
          <w:rFonts w:ascii="Verdana" w:hAnsi="Verdana"/>
          <w:sz w:val="20"/>
          <w:szCs w:val="20"/>
          <w:lang w:val="es-CR"/>
        </w:rPr>
        <w:t>).</w:t>
      </w:r>
      <w:bookmarkEnd w:id="2"/>
      <w:r>
        <w:rPr>
          <w:rFonts w:ascii="Verdana" w:hAnsi="Verdana"/>
          <w:sz w:val="20"/>
          <w:szCs w:val="20"/>
          <w:lang w:val="es-CR"/>
        </w:rPr>
        <w:t xml:space="preserve"> </w:t>
      </w:r>
    </w:p>
    <w:p w14:paraId="28E9EE3F" w14:textId="77777777" w:rsidR="002C3B4D" w:rsidRDefault="002C3B4D" w:rsidP="002C3B4D">
      <w:pPr>
        <w:spacing w:after="0" w:line="240" w:lineRule="auto"/>
        <w:jc w:val="both"/>
        <w:rPr>
          <w:rFonts w:ascii="Verdana" w:hAnsi="Verdana"/>
          <w:sz w:val="20"/>
          <w:szCs w:val="20"/>
          <w:lang w:val="es-CR"/>
        </w:rPr>
      </w:pPr>
    </w:p>
    <w:p w14:paraId="0FB0BAE9" w14:textId="77777777" w:rsidR="00A015C6" w:rsidRDefault="00A015C6" w:rsidP="002C3B4D">
      <w:pPr>
        <w:spacing w:after="0" w:line="240" w:lineRule="auto"/>
        <w:jc w:val="both"/>
        <w:rPr>
          <w:rFonts w:ascii="Verdana" w:hAnsi="Verdana"/>
          <w:sz w:val="20"/>
          <w:szCs w:val="20"/>
          <w:lang w:val="es-CR"/>
        </w:rPr>
      </w:pPr>
    </w:p>
    <w:p w14:paraId="3165A4EE" w14:textId="77777777" w:rsidR="00575B06" w:rsidRDefault="00575B06" w:rsidP="00575B06">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23750139" w14:textId="77777777" w:rsidR="00575B06" w:rsidRDefault="00575B06" w:rsidP="00575B06">
      <w:pPr>
        <w:spacing w:after="0" w:line="240" w:lineRule="auto"/>
        <w:jc w:val="both"/>
        <w:rPr>
          <w:rFonts w:ascii="Verdana" w:hAnsi="Verdana"/>
          <w:b/>
          <w:sz w:val="20"/>
          <w:szCs w:val="20"/>
          <w:lang w:val="es-CR"/>
        </w:rPr>
      </w:pPr>
    </w:p>
    <w:p w14:paraId="5ABCBB7A" w14:textId="4B2F168E" w:rsidR="00575B06" w:rsidRDefault="00575B06" w:rsidP="00575B06">
      <w:pPr>
        <w:pStyle w:val="Prrafodelista"/>
        <w:numPr>
          <w:ilvl w:val="0"/>
          <w:numId w:val="6"/>
        </w:numPr>
        <w:tabs>
          <w:tab w:val="left" w:pos="567"/>
        </w:tabs>
        <w:spacing w:after="0" w:line="240" w:lineRule="auto"/>
        <w:ind w:left="0" w:right="4" w:firstLine="0"/>
        <w:jc w:val="both"/>
        <w:rPr>
          <w:rFonts w:ascii="Verdana" w:hAnsi="Verdana"/>
          <w:sz w:val="20"/>
          <w:szCs w:val="20"/>
          <w:lang w:val="es-MX"/>
        </w:rPr>
      </w:pPr>
      <w:bookmarkStart w:id="3" w:name="_Ref192609"/>
      <w:r w:rsidRPr="00DF0122">
        <w:rPr>
          <w:rFonts w:ascii="Verdana" w:hAnsi="Verdana"/>
          <w:sz w:val="20"/>
          <w:szCs w:val="20"/>
          <w:lang w:val="es-ES"/>
        </w:rPr>
        <w:t>En el ejercicio de su función jurisdiccional de supervisar el cumplimiento de sus decisiones</w:t>
      </w:r>
      <w:r w:rsidRPr="00271D23">
        <w:rPr>
          <w:rStyle w:val="Refdenotaalpie"/>
          <w:rFonts w:ascii="Verdana" w:hAnsi="Verdana"/>
          <w:sz w:val="20"/>
          <w:szCs w:val="20"/>
        </w:rPr>
        <w:footnoteReference w:id="10"/>
      </w:r>
      <w:r w:rsidRPr="00DF0122">
        <w:rPr>
          <w:rFonts w:ascii="Verdana" w:hAnsi="Verdana"/>
          <w:sz w:val="20"/>
          <w:szCs w:val="20"/>
          <w:lang w:val="es-ES"/>
        </w:rPr>
        <w:t xml:space="preserve">, la </w:t>
      </w:r>
      <w:r w:rsidRPr="00DF0122">
        <w:rPr>
          <w:rFonts w:ascii="Verdana" w:hAnsi="Verdana"/>
          <w:noProof/>
          <w:sz w:val="20"/>
          <w:szCs w:val="20"/>
          <w:lang w:val="es-CR"/>
        </w:rPr>
        <w:t>Corte</w:t>
      </w:r>
      <w:r w:rsidRPr="00DF0122">
        <w:rPr>
          <w:rFonts w:ascii="Verdana" w:hAnsi="Verdana"/>
          <w:sz w:val="20"/>
          <w:szCs w:val="20"/>
          <w:lang w:val="es-ES"/>
        </w:rPr>
        <w:t xml:space="preserve"> </w:t>
      </w:r>
      <w:r w:rsidR="00447785">
        <w:rPr>
          <w:rFonts w:ascii="Verdana" w:hAnsi="Verdana"/>
          <w:sz w:val="20"/>
          <w:szCs w:val="20"/>
          <w:lang w:val="es-ES"/>
        </w:rPr>
        <w:t>emitió</w:t>
      </w:r>
      <w:r w:rsidRPr="00DF0122">
        <w:rPr>
          <w:rFonts w:ascii="Verdana" w:hAnsi="Verdana"/>
          <w:sz w:val="20"/>
          <w:szCs w:val="20"/>
          <w:lang w:val="es-ES"/>
        </w:rPr>
        <w:t xml:space="preserve"> una Resolución de supervisión de cumplimiento en el año 2008 </w:t>
      </w:r>
      <w:r w:rsidRPr="00DF0122">
        <w:rPr>
          <w:rFonts w:ascii="Verdana" w:hAnsi="Verdana"/>
          <w:sz w:val="20"/>
          <w:szCs w:val="20"/>
          <w:lang w:val="es-MX"/>
        </w:rPr>
        <w:t>(</w:t>
      </w:r>
      <w:r w:rsidRPr="00DF0122">
        <w:rPr>
          <w:rFonts w:ascii="Verdana" w:hAnsi="Verdana"/>
          <w:i/>
          <w:sz w:val="20"/>
          <w:szCs w:val="20"/>
          <w:lang w:val="es-MX"/>
        </w:rPr>
        <w:t>supra</w:t>
      </w:r>
      <w:r w:rsidRPr="00DF0122">
        <w:rPr>
          <w:rFonts w:ascii="Verdana" w:hAnsi="Verdana"/>
          <w:sz w:val="20"/>
          <w:szCs w:val="20"/>
          <w:lang w:val="es-MX"/>
        </w:rPr>
        <w:t xml:space="preserve"> Visto </w:t>
      </w:r>
      <w:r w:rsidR="002C0A4F">
        <w:rPr>
          <w:rFonts w:ascii="Verdana" w:hAnsi="Verdana"/>
          <w:sz w:val="20"/>
          <w:szCs w:val="20"/>
          <w:lang w:val="es-MX"/>
        </w:rPr>
        <w:fldChar w:fldCharType="begin"/>
      </w:r>
      <w:r w:rsidR="002C0A4F">
        <w:rPr>
          <w:rFonts w:ascii="Verdana" w:hAnsi="Verdana"/>
          <w:sz w:val="20"/>
          <w:szCs w:val="20"/>
          <w:lang w:val="es-MX"/>
        </w:rPr>
        <w:instrText xml:space="preserve"> REF _Ref176427 \r \h </w:instrText>
      </w:r>
      <w:r w:rsidR="002C0A4F">
        <w:rPr>
          <w:rFonts w:ascii="Verdana" w:hAnsi="Verdana"/>
          <w:sz w:val="20"/>
          <w:szCs w:val="20"/>
          <w:lang w:val="es-MX"/>
        </w:rPr>
      </w:r>
      <w:r w:rsidR="002C0A4F">
        <w:rPr>
          <w:rFonts w:ascii="Verdana" w:hAnsi="Verdana"/>
          <w:sz w:val="20"/>
          <w:szCs w:val="20"/>
          <w:lang w:val="es-MX"/>
        </w:rPr>
        <w:fldChar w:fldCharType="separate"/>
      </w:r>
      <w:r w:rsidR="00AE094A">
        <w:rPr>
          <w:rFonts w:ascii="Verdana" w:hAnsi="Verdana"/>
          <w:sz w:val="20"/>
          <w:szCs w:val="20"/>
          <w:lang w:val="es-MX"/>
        </w:rPr>
        <w:t>2</w:t>
      </w:r>
      <w:r w:rsidR="002C0A4F">
        <w:rPr>
          <w:rFonts w:ascii="Verdana" w:hAnsi="Verdana"/>
          <w:sz w:val="20"/>
          <w:szCs w:val="20"/>
          <w:lang w:val="es-MX"/>
        </w:rPr>
        <w:fldChar w:fldCharType="end"/>
      </w:r>
      <w:r w:rsidRPr="00DF0122">
        <w:rPr>
          <w:rFonts w:ascii="Verdana" w:hAnsi="Verdana"/>
          <w:sz w:val="20"/>
          <w:szCs w:val="20"/>
          <w:lang w:val="es-MX"/>
        </w:rPr>
        <w:t>), en la cual declaró que el Estado de Guatemala ha dado cumplimiento total a tres medidas de reparación</w:t>
      </w:r>
      <w:r>
        <w:rPr>
          <w:rStyle w:val="Refdenotaalpie"/>
          <w:rFonts w:ascii="Verdana" w:hAnsi="Verdana"/>
          <w:sz w:val="20"/>
          <w:szCs w:val="20"/>
          <w:lang w:val="es-MX"/>
        </w:rPr>
        <w:footnoteReference w:id="11"/>
      </w:r>
      <w:r w:rsidR="00822567">
        <w:rPr>
          <w:rFonts w:ascii="Verdana" w:hAnsi="Verdana"/>
          <w:sz w:val="20"/>
          <w:szCs w:val="20"/>
          <w:lang w:val="es-MX"/>
        </w:rPr>
        <w:t>, cumplimiento parcial a una medida de reparación</w:t>
      </w:r>
      <w:r w:rsidR="00822567">
        <w:rPr>
          <w:rStyle w:val="Refdenotaalpie"/>
          <w:rFonts w:ascii="Verdana" w:hAnsi="Verdana"/>
          <w:sz w:val="20"/>
          <w:szCs w:val="20"/>
          <w:lang w:val="es-MX"/>
        </w:rPr>
        <w:footnoteReference w:id="12"/>
      </w:r>
      <w:r w:rsidRPr="00DF0122">
        <w:rPr>
          <w:rFonts w:ascii="Verdana" w:hAnsi="Verdana"/>
          <w:sz w:val="20"/>
          <w:szCs w:val="20"/>
          <w:lang w:val="es-MX"/>
        </w:rPr>
        <w:t xml:space="preserve"> y que se encuentran pendientes de cumplimiento siete medidas de reparació</w:t>
      </w:r>
      <w:r w:rsidR="00986C9A">
        <w:rPr>
          <w:rFonts w:ascii="Verdana" w:hAnsi="Verdana"/>
          <w:sz w:val="20"/>
          <w:szCs w:val="20"/>
          <w:lang w:val="es-MX"/>
        </w:rPr>
        <w:t>n (</w:t>
      </w:r>
      <w:r w:rsidR="00986C9A">
        <w:rPr>
          <w:rFonts w:ascii="Verdana" w:hAnsi="Verdana"/>
          <w:i/>
          <w:sz w:val="20"/>
          <w:szCs w:val="20"/>
          <w:lang w:val="es-MX"/>
        </w:rPr>
        <w:t>infra</w:t>
      </w:r>
      <w:r w:rsidR="00986C9A">
        <w:rPr>
          <w:rFonts w:ascii="Verdana" w:hAnsi="Verdana"/>
          <w:sz w:val="20"/>
          <w:szCs w:val="20"/>
          <w:lang w:val="es-MX"/>
        </w:rPr>
        <w:t xml:space="preserve"> Considerandos </w:t>
      </w:r>
      <w:r w:rsidR="005533A2">
        <w:rPr>
          <w:rFonts w:ascii="Verdana" w:hAnsi="Verdana"/>
          <w:sz w:val="20"/>
          <w:szCs w:val="20"/>
          <w:lang w:val="es-CR"/>
        </w:rPr>
        <w:fldChar w:fldCharType="begin"/>
      </w:r>
      <w:r w:rsidR="005533A2">
        <w:rPr>
          <w:rFonts w:ascii="Verdana" w:hAnsi="Verdana"/>
          <w:sz w:val="20"/>
          <w:szCs w:val="20"/>
          <w:lang w:val="es-MX"/>
        </w:rPr>
        <w:instrText xml:space="preserve"> REF _Ref185690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MX"/>
        </w:rPr>
        <w:t>8</w:t>
      </w:r>
      <w:r w:rsidR="005533A2">
        <w:rPr>
          <w:rFonts w:ascii="Verdana" w:hAnsi="Verdana"/>
          <w:sz w:val="20"/>
          <w:szCs w:val="20"/>
          <w:lang w:val="es-CR"/>
        </w:rPr>
        <w:fldChar w:fldCharType="end"/>
      </w:r>
      <w:r w:rsidR="005533A2">
        <w:rPr>
          <w:rFonts w:ascii="Verdana" w:hAnsi="Verdana"/>
          <w:sz w:val="20"/>
          <w:szCs w:val="20"/>
          <w:lang w:val="es-CR"/>
        </w:rPr>
        <w:t xml:space="preserve">, </w:t>
      </w:r>
      <w:r w:rsidR="005533A2">
        <w:rPr>
          <w:rFonts w:ascii="Verdana" w:hAnsi="Verdana"/>
          <w:sz w:val="20"/>
          <w:szCs w:val="20"/>
          <w:lang w:val="es-CR"/>
        </w:rPr>
        <w:fldChar w:fldCharType="begin"/>
      </w:r>
      <w:r w:rsidR="005533A2">
        <w:rPr>
          <w:rFonts w:ascii="Verdana" w:hAnsi="Verdana"/>
          <w:sz w:val="20"/>
          <w:szCs w:val="20"/>
          <w:lang w:val="es-CR"/>
        </w:rPr>
        <w:instrText xml:space="preserve"> REF _Ref192652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CR"/>
        </w:rPr>
        <w:t>14</w:t>
      </w:r>
      <w:r w:rsidR="005533A2">
        <w:rPr>
          <w:rFonts w:ascii="Verdana" w:hAnsi="Verdana"/>
          <w:sz w:val="20"/>
          <w:szCs w:val="20"/>
          <w:lang w:val="es-CR"/>
        </w:rPr>
        <w:fldChar w:fldCharType="end"/>
      </w:r>
      <w:r w:rsidR="005533A2">
        <w:rPr>
          <w:rFonts w:ascii="Verdana" w:hAnsi="Verdana"/>
          <w:sz w:val="20"/>
          <w:szCs w:val="20"/>
          <w:lang w:val="es-CR"/>
        </w:rPr>
        <w:t xml:space="preserve">, </w:t>
      </w:r>
      <w:r w:rsidR="005533A2">
        <w:rPr>
          <w:rFonts w:ascii="Verdana" w:hAnsi="Verdana"/>
          <w:sz w:val="20"/>
          <w:szCs w:val="20"/>
          <w:lang w:val="es-CR"/>
        </w:rPr>
        <w:fldChar w:fldCharType="begin"/>
      </w:r>
      <w:r w:rsidR="005533A2">
        <w:rPr>
          <w:rFonts w:ascii="Verdana" w:hAnsi="Verdana"/>
          <w:sz w:val="20"/>
          <w:szCs w:val="20"/>
          <w:lang w:val="es-CR"/>
        </w:rPr>
        <w:instrText xml:space="preserve"> REF _Ref187815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CR"/>
        </w:rPr>
        <w:t>18</w:t>
      </w:r>
      <w:r w:rsidR="005533A2">
        <w:rPr>
          <w:rFonts w:ascii="Verdana" w:hAnsi="Verdana"/>
          <w:sz w:val="20"/>
          <w:szCs w:val="20"/>
          <w:lang w:val="es-CR"/>
        </w:rPr>
        <w:fldChar w:fldCharType="end"/>
      </w:r>
      <w:r w:rsidR="005533A2">
        <w:rPr>
          <w:rFonts w:ascii="Verdana" w:hAnsi="Verdana"/>
          <w:sz w:val="20"/>
          <w:szCs w:val="20"/>
          <w:lang w:val="es-CR"/>
        </w:rPr>
        <w:t xml:space="preserve"> y </w:t>
      </w:r>
      <w:r w:rsidR="005533A2">
        <w:rPr>
          <w:rFonts w:ascii="Verdana" w:hAnsi="Verdana"/>
          <w:sz w:val="20"/>
          <w:szCs w:val="20"/>
          <w:lang w:val="es-CR"/>
        </w:rPr>
        <w:fldChar w:fldCharType="begin"/>
      </w:r>
      <w:r w:rsidR="005533A2">
        <w:rPr>
          <w:rFonts w:ascii="Verdana" w:hAnsi="Verdana"/>
          <w:sz w:val="20"/>
          <w:szCs w:val="20"/>
          <w:lang w:val="es-CR"/>
        </w:rPr>
        <w:instrText xml:space="preserve"> REF _Ref192658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CR"/>
        </w:rPr>
        <w:t>27</w:t>
      </w:r>
      <w:r w:rsidR="005533A2">
        <w:rPr>
          <w:rFonts w:ascii="Verdana" w:hAnsi="Verdana"/>
          <w:sz w:val="20"/>
          <w:szCs w:val="20"/>
          <w:lang w:val="es-CR"/>
        </w:rPr>
        <w:fldChar w:fldCharType="end"/>
      </w:r>
      <w:r w:rsidR="00986C9A" w:rsidRPr="000109CB">
        <w:rPr>
          <w:rFonts w:ascii="Verdana" w:hAnsi="Verdana"/>
          <w:sz w:val="20"/>
          <w:szCs w:val="20"/>
          <w:lang w:val="es-CR"/>
        </w:rPr>
        <w:t xml:space="preserve"> y punto resolutivo </w:t>
      </w:r>
      <w:r w:rsidR="005533A2">
        <w:rPr>
          <w:rFonts w:ascii="Verdana" w:hAnsi="Verdana"/>
          <w:sz w:val="20"/>
          <w:szCs w:val="20"/>
          <w:lang w:val="es-CR"/>
        </w:rPr>
        <w:fldChar w:fldCharType="begin"/>
      </w:r>
      <w:r w:rsidR="005533A2">
        <w:rPr>
          <w:rFonts w:ascii="Verdana" w:hAnsi="Verdana"/>
          <w:sz w:val="20"/>
          <w:szCs w:val="20"/>
          <w:lang w:val="es-CR"/>
        </w:rPr>
        <w:instrText xml:space="preserve"> REF _Ref192668 \r \h </w:instrText>
      </w:r>
      <w:r w:rsidR="005533A2">
        <w:rPr>
          <w:rFonts w:ascii="Verdana" w:hAnsi="Verdana"/>
          <w:sz w:val="20"/>
          <w:szCs w:val="20"/>
          <w:lang w:val="es-CR"/>
        </w:rPr>
      </w:r>
      <w:r w:rsidR="005533A2">
        <w:rPr>
          <w:rFonts w:ascii="Verdana" w:hAnsi="Verdana"/>
          <w:sz w:val="20"/>
          <w:szCs w:val="20"/>
          <w:lang w:val="es-CR"/>
        </w:rPr>
        <w:fldChar w:fldCharType="separate"/>
      </w:r>
      <w:r w:rsidR="00AE094A">
        <w:rPr>
          <w:rFonts w:ascii="Verdana" w:hAnsi="Verdana"/>
          <w:sz w:val="20"/>
          <w:szCs w:val="20"/>
          <w:lang w:val="es-CR"/>
        </w:rPr>
        <w:t>3</w:t>
      </w:r>
      <w:r w:rsidR="005533A2">
        <w:rPr>
          <w:rFonts w:ascii="Verdana" w:hAnsi="Verdana"/>
          <w:sz w:val="20"/>
          <w:szCs w:val="20"/>
          <w:lang w:val="es-CR"/>
        </w:rPr>
        <w:fldChar w:fldCharType="end"/>
      </w:r>
      <w:r w:rsidR="00986C9A" w:rsidRPr="000109CB">
        <w:rPr>
          <w:rFonts w:ascii="Verdana" w:hAnsi="Verdana"/>
          <w:sz w:val="20"/>
          <w:szCs w:val="20"/>
          <w:lang w:val="es-CR"/>
        </w:rPr>
        <w:t>)</w:t>
      </w:r>
      <w:r w:rsidRPr="00DF0122">
        <w:rPr>
          <w:rFonts w:ascii="Verdana" w:hAnsi="Verdana"/>
          <w:sz w:val="20"/>
          <w:szCs w:val="20"/>
          <w:lang w:val="es-MX"/>
        </w:rPr>
        <w:t>.</w:t>
      </w:r>
      <w:bookmarkEnd w:id="3"/>
      <w:r w:rsidRPr="00DF0122">
        <w:rPr>
          <w:rFonts w:ascii="Verdana" w:hAnsi="Verdana"/>
          <w:sz w:val="20"/>
          <w:szCs w:val="20"/>
          <w:lang w:val="es-MX"/>
        </w:rPr>
        <w:t xml:space="preserve"> </w:t>
      </w:r>
    </w:p>
    <w:p w14:paraId="15711402" w14:textId="77777777" w:rsidR="00575B06" w:rsidRPr="00DF0122" w:rsidRDefault="00575B06" w:rsidP="00575B06">
      <w:pPr>
        <w:pStyle w:val="Prrafodelista"/>
        <w:tabs>
          <w:tab w:val="left" w:pos="567"/>
        </w:tabs>
        <w:spacing w:after="0" w:line="240" w:lineRule="auto"/>
        <w:ind w:left="0" w:right="4"/>
        <w:jc w:val="both"/>
        <w:rPr>
          <w:rFonts w:ascii="Verdana" w:hAnsi="Verdana"/>
          <w:sz w:val="20"/>
          <w:szCs w:val="20"/>
          <w:lang w:val="es-MX"/>
        </w:rPr>
      </w:pPr>
    </w:p>
    <w:p w14:paraId="2E195EA7" w14:textId="77777777" w:rsidR="00575B06" w:rsidRPr="006645FB" w:rsidRDefault="00575B06" w:rsidP="00575B06">
      <w:pPr>
        <w:pStyle w:val="Prrafodelista"/>
        <w:numPr>
          <w:ilvl w:val="0"/>
          <w:numId w:val="6"/>
        </w:numPr>
        <w:tabs>
          <w:tab w:val="left" w:pos="567"/>
        </w:tabs>
        <w:spacing w:after="0" w:line="240" w:lineRule="auto"/>
        <w:ind w:left="0" w:right="4" w:firstLine="0"/>
        <w:jc w:val="both"/>
        <w:rPr>
          <w:rFonts w:ascii="Verdana" w:hAnsi="Verdana"/>
          <w:sz w:val="20"/>
          <w:szCs w:val="20"/>
          <w:lang w:val="es-MX"/>
        </w:rPr>
      </w:pPr>
      <w:r w:rsidRPr="006645FB">
        <w:rPr>
          <w:rFonts w:ascii="Verdana" w:hAnsi="Verdana"/>
          <w:sz w:val="20"/>
          <w:szCs w:val="20"/>
          <w:lang w:val="es-MX"/>
        </w:rPr>
        <w:t>De</w:t>
      </w:r>
      <w:r w:rsidRPr="006645FB">
        <w:rPr>
          <w:rFonts w:ascii="Verdana" w:hAnsi="Verdana"/>
          <w:sz w:val="20"/>
          <w:szCs w:val="20"/>
          <w:lang w:val="es-CR"/>
        </w:rPr>
        <w:t xml:space="preserve"> conformidad con lo establecido en el artículo </w:t>
      </w:r>
      <w:r w:rsidRPr="006645FB">
        <w:rPr>
          <w:rFonts w:ascii="Verdana" w:hAnsi="Verdana"/>
          <w:color w:val="000000"/>
          <w:sz w:val="20"/>
          <w:szCs w:val="20"/>
          <w:lang w:val="es-CO"/>
        </w:rPr>
        <w:t>68.1 de la Convención Americana, “[l]os Estados Partes en la Convención se comprometen a cumplir la decisión de la Corte en todo caso en que sean partes”</w:t>
      </w:r>
      <w:r w:rsidRPr="006645FB">
        <w:rPr>
          <w:rFonts w:ascii="Verdana" w:hAnsi="Verdana" w:cs="Verdana"/>
          <w:sz w:val="20"/>
          <w:szCs w:val="20"/>
          <w:lang w:val="es-CR"/>
        </w:rPr>
        <w:t xml:space="preserve">. </w:t>
      </w:r>
      <w:r w:rsidRPr="006645FB">
        <w:rPr>
          <w:rFonts w:ascii="Verdana" w:hAnsi="Verdana"/>
          <w:sz w:val="20"/>
          <w:szCs w:val="20"/>
          <w:lang w:val="es-CR"/>
        </w:rPr>
        <w:t xml:space="preserve">Esta obligación incluye el deber del Estado de informar a la Corte sobre las </w:t>
      </w:r>
      <w:r w:rsidRPr="006645FB">
        <w:rPr>
          <w:rFonts w:ascii="Verdana" w:hAnsi="Verdana"/>
          <w:sz w:val="20"/>
          <w:szCs w:val="20"/>
          <w:lang w:val="es-MX"/>
        </w:rPr>
        <w:t>medidas</w:t>
      </w:r>
      <w:r w:rsidRPr="006645FB">
        <w:rPr>
          <w:rFonts w:ascii="Verdana" w:hAnsi="Verdana"/>
          <w:sz w:val="20"/>
          <w:szCs w:val="20"/>
          <w:lang w:val="es-CR"/>
        </w:rPr>
        <w:t xml:space="preserve"> adoptadas para cumplir cada uno de los puntos ordenados, lo cual es fundamental para evaluar el estado de cumplimiento de la Sentencia en su conjunto</w:t>
      </w:r>
      <w:r w:rsidRPr="001E2556">
        <w:rPr>
          <w:rStyle w:val="Refdenotaalpie"/>
          <w:rFonts w:ascii="Verdana" w:hAnsi="Verdana"/>
          <w:sz w:val="20"/>
          <w:szCs w:val="20"/>
        </w:rPr>
        <w:footnoteReference w:id="13"/>
      </w:r>
      <w:r w:rsidRPr="006645FB">
        <w:rPr>
          <w:rFonts w:ascii="Verdana" w:hAnsi="Verdana"/>
          <w:sz w:val="20"/>
          <w:szCs w:val="20"/>
          <w:lang w:val="es-CR"/>
        </w:rPr>
        <w:t>.</w:t>
      </w:r>
      <w:r>
        <w:rPr>
          <w:rFonts w:ascii="Verdana" w:hAnsi="Verdana"/>
          <w:sz w:val="20"/>
          <w:szCs w:val="20"/>
          <w:lang w:val="es-CR"/>
        </w:rPr>
        <w:t xml:space="preserve"> </w:t>
      </w:r>
      <w:r w:rsidRPr="006645FB">
        <w:rPr>
          <w:rFonts w:ascii="Verdana" w:hAnsi="Verdana"/>
          <w:sz w:val="20"/>
          <w:szCs w:val="20"/>
          <w:lang w:val="es-CR"/>
        </w:rPr>
        <w:t>Los Estados Parte en la Convención deben garantizar el cumplimiento de las disposiciones convencionales y sus efectos propios (</w:t>
      </w:r>
      <w:r w:rsidRPr="006645FB">
        <w:rPr>
          <w:rFonts w:ascii="Verdana" w:hAnsi="Verdana"/>
          <w:i/>
          <w:sz w:val="20"/>
          <w:szCs w:val="20"/>
          <w:lang w:val="es-CR"/>
        </w:rPr>
        <w:t>effet utile</w:t>
      </w:r>
      <w:r w:rsidRPr="006645FB">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3508D1">
        <w:rPr>
          <w:rStyle w:val="Refdenotaalpie"/>
          <w:rFonts w:ascii="Verdana" w:hAnsi="Verdana"/>
          <w:sz w:val="20"/>
          <w:szCs w:val="20"/>
          <w:lang w:val="es-CR"/>
        </w:rPr>
        <w:footnoteReference w:id="14"/>
      </w:r>
      <w:r w:rsidRPr="006645FB">
        <w:rPr>
          <w:rFonts w:ascii="Verdana" w:hAnsi="Verdana"/>
          <w:sz w:val="20"/>
          <w:szCs w:val="20"/>
          <w:lang w:val="es-CR"/>
        </w:rPr>
        <w:t xml:space="preserve">. </w:t>
      </w:r>
    </w:p>
    <w:p w14:paraId="1E5102EA" w14:textId="77777777" w:rsidR="00575B06" w:rsidRPr="006645FB" w:rsidRDefault="00575B06" w:rsidP="00575B06">
      <w:pPr>
        <w:pStyle w:val="Prrafodelista"/>
        <w:tabs>
          <w:tab w:val="left" w:pos="567"/>
        </w:tabs>
        <w:spacing w:after="0" w:line="240" w:lineRule="auto"/>
        <w:ind w:left="0" w:right="4"/>
        <w:jc w:val="both"/>
        <w:rPr>
          <w:rFonts w:ascii="Verdana" w:hAnsi="Verdana"/>
          <w:sz w:val="20"/>
          <w:szCs w:val="20"/>
          <w:lang w:val="es-MX"/>
        </w:rPr>
      </w:pPr>
    </w:p>
    <w:p w14:paraId="24E9811C" w14:textId="6060C2E1" w:rsidR="00F4624F" w:rsidRPr="008C65F6" w:rsidRDefault="008C65F6" w:rsidP="00F4624F">
      <w:pPr>
        <w:pStyle w:val="Prrafodelista"/>
        <w:numPr>
          <w:ilvl w:val="0"/>
          <w:numId w:val="6"/>
        </w:numPr>
        <w:spacing w:after="0" w:line="240" w:lineRule="auto"/>
        <w:ind w:left="0" w:firstLine="0"/>
        <w:jc w:val="both"/>
        <w:rPr>
          <w:rFonts w:ascii="Verdana" w:hAnsi="Verdana"/>
          <w:sz w:val="20"/>
          <w:szCs w:val="20"/>
          <w:lang w:val="es-CR"/>
        </w:rPr>
      </w:pPr>
      <w:r w:rsidRPr="008C65F6">
        <w:rPr>
          <w:rFonts w:ascii="Verdana" w:hAnsi="Verdana"/>
          <w:sz w:val="20"/>
          <w:lang w:val="es-CR"/>
        </w:rPr>
        <w:t>En la presente Resolución, este Tribunal se referirá en primer lugar a la falta de respuesta por parte del Estado a la solicitud de información realizada por el Presidente de la Cort</w:t>
      </w:r>
      <w:r w:rsidR="004B5A61">
        <w:rPr>
          <w:rFonts w:ascii="Verdana" w:hAnsi="Verdana"/>
          <w:sz w:val="20"/>
          <w:lang w:val="es-CR"/>
        </w:rPr>
        <w:t>e mediante nota de Secretaría de 9 de</w:t>
      </w:r>
      <w:r w:rsidRPr="008C65F6">
        <w:rPr>
          <w:rFonts w:ascii="Verdana" w:hAnsi="Verdana"/>
          <w:sz w:val="20"/>
          <w:lang w:val="es-CR"/>
        </w:rPr>
        <w:t xml:space="preserve"> julio de 2018.</w:t>
      </w:r>
      <w:r w:rsidR="00BB400D">
        <w:rPr>
          <w:rFonts w:ascii="Verdana" w:hAnsi="Verdana"/>
          <w:sz w:val="20"/>
          <w:lang w:val="es-CR"/>
        </w:rPr>
        <w:t xml:space="preserve"> Luego</w:t>
      </w:r>
      <w:r w:rsidRPr="008C65F6">
        <w:rPr>
          <w:rFonts w:ascii="Verdana" w:hAnsi="Verdana"/>
          <w:sz w:val="20"/>
          <w:lang w:val="es-CR"/>
        </w:rPr>
        <w:t xml:space="preserve">, </w:t>
      </w:r>
      <w:r w:rsidR="00575B06" w:rsidRPr="008C65F6">
        <w:rPr>
          <w:rFonts w:ascii="Verdana" w:hAnsi="Verdana"/>
          <w:sz w:val="20"/>
          <w:lang w:val="es-CR"/>
        </w:rPr>
        <w:t xml:space="preserve">se pronunciará sobre </w:t>
      </w:r>
      <w:r w:rsidR="00A84452">
        <w:rPr>
          <w:rFonts w:ascii="Verdana" w:hAnsi="Verdana"/>
          <w:sz w:val="20"/>
          <w:lang w:val="es-CR"/>
        </w:rPr>
        <w:t>cuatro</w:t>
      </w:r>
      <w:r w:rsidR="00575B06" w:rsidRPr="008C65F6">
        <w:rPr>
          <w:rFonts w:ascii="Verdana" w:hAnsi="Verdana"/>
          <w:sz w:val="20"/>
          <w:lang w:val="es-CR"/>
        </w:rPr>
        <w:t xml:space="preserve"> medidas de reparación </w:t>
      </w:r>
      <w:r w:rsidR="00F4624F" w:rsidRPr="008C65F6">
        <w:rPr>
          <w:rFonts w:ascii="Verdana" w:hAnsi="Verdana"/>
          <w:sz w:val="20"/>
          <w:lang w:val="es-CR"/>
        </w:rPr>
        <w:t>(</w:t>
      </w:r>
      <w:r w:rsidR="00F4624F" w:rsidRPr="008C65F6">
        <w:rPr>
          <w:rFonts w:ascii="Verdana" w:hAnsi="Verdana"/>
          <w:i/>
          <w:sz w:val="20"/>
          <w:lang w:val="es-CR"/>
        </w:rPr>
        <w:t xml:space="preserve">infra </w:t>
      </w:r>
      <w:r w:rsidR="00F4624F" w:rsidRPr="008C65F6">
        <w:rPr>
          <w:rFonts w:ascii="Verdana" w:hAnsi="Verdana"/>
          <w:sz w:val="20"/>
          <w:lang w:val="es-CR"/>
        </w:rPr>
        <w:t>Considerando</w:t>
      </w:r>
      <w:r w:rsidR="001E51FE" w:rsidRPr="008C65F6">
        <w:rPr>
          <w:rFonts w:ascii="Verdana" w:hAnsi="Verdana"/>
          <w:sz w:val="20"/>
          <w:lang w:val="es-CR"/>
        </w:rPr>
        <w:t xml:space="preserve">s </w:t>
      </w:r>
      <w:r w:rsidR="005533A2">
        <w:rPr>
          <w:rFonts w:ascii="Verdana" w:hAnsi="Verdana"/>
          <w:sz w:val="20"/>
          <w:lang w:val="es-CR"/>
        </w:rPr>
        <w:fldChar w:fldCharType="begin"/>
      </w:r>
      <w:r w:rsidR="005533A2">
        <w:rPr>
          <w:rFonts w:ascii="Verdana" w:hAnsi="Verdana"/>
          <w:sz w:val="20"/>
          <w:lang w:val="es-CR"/>
        </w:rPr>
        <w:instrText xml:space="preserve"> REF _Ref185690 \r \h </w:instrText>
      </w:r>
      <w:r w:rsidR="005533A2">
        <w:rPr>
          <w:rFonts w:ascii="Verdana" w:hAnsi="Verdana"/>
          <w:sz w:val="20"/>
          <w:lang w:val="es-CR"/>
        </w:rPr>
      </w:r>
      <w:r w:rsidR="005533A2">
        <w:rPr>
          <w:rFonts w:ascii="Verdana" w:hAnsi="Verdana"/>
          <w:sz w:val="20"/>
          <w:lang w:val="es-CR"/>
        </w:rPr>
        <w:fldChar w:fldCharType="separate"/>
      </w:r>
      <w:r w:rsidR="00AE094A">
        <w:rPr>
          <w:rFonts w:ascii="Verdana" w:hAnsi="Verdana"/>
          <w:sz w:val="20"/>
          <w:lang w:val="es-CR"/>
        </w:rPr>
        <w:t>8</w:t>
      </w:r>
      <w:r w:rsidR="005533A2">
        <w:rPr>
          <w:rFonts w:ascii="Verdana" w:hAnsi="Verdana"/>
          <w:sz w:val="20"/>
          <w:lang w:val="es-CR"/>
        </w:rPr>
        <w:fldChar w:fldCharType="end"/>
      </w:r>
      <w:r w:rsidR="005533A2">
        <w:rPr>
          <w:rFonts w:ascii="Verdana" w:hAnsi="Verdana"/>
          <w:sz w:val="20"/>
          <w:lang w:val="es-CR"/>
        </w:rPr>
        <w:t xml:space="preserve">, </w:t>
      </w:r>
      <w:r w:rsidR="005533A2">
        <w:rPr>
          <w:rFonts w:ascii="Verdana" w:hAnsi="Verdana"/>
          <w:sz w:val="20"/>
          <w:lang w:val="es-CR"/>
        </w:rPr>
        <w:fldChar w:fldCharType="begin"/>
      </w:r>
      <w:r w:rsidR="005533A2">
        <w:rPr>
          <w:rFonts w:ascii="Verdana" w:hAnsi="Verdana"/>
          <w:sz w:val="20"/>
          <w:lang w:val="es-CR"/>
        </w:rPr>
        <w:instrText xml:space="preserve"> REF _Ref192652 \r \h </w:instrText>
      </w:r>
      <w:r w:rsidR="005533A2">
        <w:rPr>
          <w:rFonts w:ascii="Verdana" w:hAnsi="Verdana"/>
          <w:sz w:val="20"/>
          <w:lang w:val="es-CR"/>
        </w:rPr>
      </w:r>
      <w:r w:rsidR="005533A2">
        <w:rPr>
          <w:rFonts w:ascii="Verdana" w:hAnsi="Verdana"/>
          <w:sz w:val="20"/>
          <w:lang w:val="es-CR"/>
        </w:rPr>
        <w:fldChar w:fldCharType="separate"/>
      </w:r>
      <w:r w:rsidR="00AE094A">
        <w:rPr>
          <w:rFonts w:ascii="Verdana" w:hAnsi="Verdana"/>
          <w:sz w:val="20"/>
          <w:lang w:val="es-CR"/>
        </w:rPr>
        <w:t>14</w:t>
      </w:r>
      <w:r w:rsidR="005533A2">
        <w:rPr>
          <w:rFonts w:ascii="Verdana" w:hAnsi="Verdana"/>
          <w:sz w:val="20"/>
          <w:lang w:val="es-CR"/>
        </w:rPr>
        <w:fldChar w:fldCharType="end"/>
      </w:r>
      <w:r w:rsidR="005533A2">
        <w:rPr>
          <w:rFonts w:ascii="Verdana" w:hAnsi="Verdana"/>
          <w:sz w:val="20"/>
          <w:lang w:val="es-CR"/>
        </w:rPr>
        <w:t xml:space="preserve">, </w:t>
      </w:r>
      <w:r w:rsidR="005533A2">
        <w:rPr>
          <w:rFonts w:ascii="Verdana" w:hAnsi="Verdana"/>
          <w:sz w:val="20"/>
          <w:lang w:val="es-CR"/>
        </w:rPr>
        <w:fldChar w:fldCharType="begin"/>
      </w:r>
      <w:r w:rsidR="005533A2">
        <w:rPr>
          <w:rFonts w:ascii="Verdana" w:hAnsi="Verdana"/>
          <w:sz w:val="20"/>
          <w:lang w:val="es-CR"/>
        </w:rPr>
        <w:instrText xml:space="preserve"> REF _Ref187815 \r \h </w:instrText>
      </w:r>
      <w:r w:rsidR="005533A2">
        <w:rPr>
          <w:rFonts w:ascii="Verdana" w:hAnsi="Verdana"/>
          <w:sz w:val="20"/>
          <w:lang w:val="es-CR"/>
        </w:rPr>
      </w:r>
      <w:r w:rsidR="005533A2">
        <w:rPr>
          <w:rFonts w:ascii="Verdana" w:hAnsi="Verdana"/>
          <w:sz w:val="20"/>
          <w:lang w:val="es-CR"/>
        </w:rPr>
        <w:fldChar w:fldCharType="separate"/>
      </w:r>
      <w:r w:rsidR="00AE094A">
        <w:rPr>
          <w:rFonts w:ascii="Verdana" w:hAnsi="Verdana"/>
          <w:sz w:val="20"/>
          <w:lang w:val="es-CR"/>
        </w:rPr>
        <w:t>18</w:t>
      </w:r>
      <w:r w:rsidR="005533A2">
        <w:rPr>
          <w:rFonts w:ascii="Verdana" w:hAnsi="Verdana"/>
          <w:sz w:val="20"/>
          <w:lang w:val="es-CR"/>
        </w:rPr>
        <w:fldChar w:fldCharType="end"/>
      </w:r>
      <w:r w:rsidR="005533A2">
        <w:rPr>
          <w:rFonts w:ascii="Verdana" w:hAnsi="Verdana"/>
          <w:sz w:val="20"/>
          <w:lang w:val="es-CR"/>
        </w:rPr>
        <w:t xml:space="preserve"> y </w:t>
      </w:r>
      <w:r w:rsidR="005533A2">
        <w:rPr>
          <w:rFonts w:ascii="Verdana" w:hAnsi="Verdana"/>
          <w:sz w:val="20"/>
          <w:lang w:val="es-CR"/>
        </w:rPr>
        <w:fldChar w:fldCharType="begin"/>
      </w:r>
      <w:r w:rsidR="005533A2">
        <w:rPr>
          <w:rFonts w:ascii="Verdana" w:hAnsi="Verdana"/>
          <w:sz w:val="20"/>
          <w:lang w:val="es-CR"/>
        </w:rPr>
        <w:instrText xml:space="preserve"> REF _Ref192658 \r \h </w:instrText>
      </w:r>
      <w:r w:rsidR="005533A2">
        <w:rPr>
          <w:rFonts w:ascii="Verdana" w:hAnsi="Verdana"/>
          <w:sz w:val="20"/>
          <w:lang w:val="es-CR"/>
        </w:rPr>
      </w:r>
      <w:r w:rsidR="005533A2">
        <w:rPr>
          <w:rFonts w:ascii="Verdana" w:hAnsi="Verdana"/>
          <w:sz w:val="20"/>
          <w:lang w:val="es-CR"/>
        </w:rPr>
        <w:fldChar w:fldCharType="separate"/>
      </w:r>
      <w:r w:rsidR="00AE094A">
        <w:rPr>
          <w:rFonts w:ascii="Verdana" w:hAnsi="Verdana"/>
          <w:sz w:val="20"/>
          <w:lang w:val="es-CR"/>
        </w:rPr>
        <w:t>27</w:t>
      </w:r>
      <w:r w:rsidR="005533A2">
        <w:rPr>
          <w:rFonts w:ascii="Verdana" w:hAnsi="Verdana"/>
          <w:sz w:val="20"/>
          <w:lang w:val="es-CR"/>
        </w:rPr>
        <w:fldChar w:fldCharType="end"/>
      </w:r>
      <w:r w:rsidR="00A84452">
        <w:rPr>
          <w:rFonts w:ascii="Verdana" w:hAnsi="Verdana"/>
          <w:sz w:val="20"/>
          <w:lang w:val="es-CR"/>
        </w:rPr>
        <w:t>) y,</w:t>
      </w:r>
      <w:r w:rsidR="001E51FE" w:rsidRPr="008C65F6">
        <w:rPr>
          <w:rFonts w:ascii="Verdana" w:hAnsi="Verdana"/>
          <w:sz w:val="20"/>
          <w:lang w:val="es-CR"/>
        </w:rPr>
        <w:t xml:space="preserve"> </w:t>
      </w:r>
      <w:r w:rsidR="00A84452">
        <w:rPr>
          <w:rFonts w:ascii="Verdana" w:hAnsi="Verdana"/>
          <w:sz w:val="20"/>
          <w:lang w:val="es-CR"/>
        </w:rPr>
        <w:t>e</w:t>
      </w:r>
      <w:r w:rsidR="00F4624F" w:rsidRPr="008C65F6">
        <w:rPr>
          <w:rFonts w:ascii="Verdana" w:hAnsi="Verdana"/>
          <w:sz w:val="20"/>
          <w:lang w:val="es-CR"/>
        </w:rPr>
        <w:t xml:space="preserve">n una resolución posterior, la Corte valorará la información relativa a las </w:t>
      </w:r>
      <w:r w:rsidR="00A84452">
        <w:rPr>
          <w:rFonts w:ascii="Verdana" w:hAnsi="Verdana"/>
          <w:sz w:val="20"/>
          <w:lang w:val="es-CR"/>
        </w:rPr>
        <w:t xml:space="preserve">restantes </w:t>
      </w:r>
      <w:r w:rsidR="007A7F1A">
        <w:rPr>
          <w:rFonts w:ascii="Verdana" w:hAnsi="Verdana"/>
          <w:sz w:val="20"/>
          <w:lang w:val="es-CR"/>
        </w:rPr>
        <w:t xml:space="preserve">tres </w:t>
      </w:r>
      <w:r w:rsidR="00F4624F" w:rsidRPr="008C65F6">
        <w:rPr>
          <w:rFonts w:ascii="Verdana" w:hAnsi="Verdana"/>
          <w:sz w:val="20"/>
          <w:lang w:val="es-CR"/>
        </w:rPr>
        <w:t>medidas</w:t>
      </w:r>
      <w:r w:rsidR="00094FAE">
        <w:rPr>
          <w:rStyle w:val="Refdenotaalpie"/>
          <w:rFonts w:ascii="Verdana" w:hAnsi="Verdana"/>
          <w:sz w:val="20"/>
          <w:lang w:val="es-CR"/>
        </w:rPr>
        <w:footnoteReference w:id="15"/>
      </w:r>
      <w:r w:rsidR="00575B06" w:rsidRPr="008C65F6">
        <w:rPr>
          <w:rFonts w:ascii="Verdana" w:hAnsi="Verdana"/>
          <w:sz w:val="20"/>
          <w:lang w:val="es-CR"/>
        </w:rPr>
        <w:t xml:space="preserve">. </w:t>
      </w:r>
      <w:r w:rsidR="006063BF" w:rsidRPr="008C65F6">
        <w:rPr>
          <w:rFonts w:ascii="Verdana" w:hAnsi="Verdana"/>
          <w:sz w:val="20"/>
          <w:lang w:val="es-CR"/>
        </w:rPr>
        <w:t>La Corte estructurará sus consideraciones en el siguiente orden:</w:t>
      </w:r>
      <w:bookmarkStart w:id="4" w:name="_Toc491424972"/>
      <w:bookmarkStart w:id="5" w:name="_Toc491435950"/>
    </w:p>
    <w:p w14:paraId="2D0AC832" w14:textId="77777777" w:rsidR="00B65E4A" w:rsidRPr="003508D1" w:rsidRDefault="00B65E4A" w:rsidP="00B65E4A">
      <w:pPr>
        <w:pStyle w:val="Prrafodelista"/>
        <w:spacing w:after="0" w:line="240" w:lineRule="auto"/>
        <w:ind w:left="0"/>
        <w:jc w:val="both"/>
        <w:rPr>
          <w:rFonts w:ascii="Verdana" w:hAnsi="Verdana"/>
          <w:sz w:val="20"/>
          <w:szCs w:val="20"/>
          <w:lang w:val="es-CR"/>
        </w:rPr>
      </w:pPr>
    </w:p>
    <w:p w14:paraId="790026E1" w14:textId="77777777" w:rsidR="00C23FDB" w:rsidRPr="00A84452" w:rsidRDefault="00B65E4A" w:rsidP="00B65E4A">
      <w:pPr>
        <w:pStyle w:val="TDC1"/>
        <w:spacing w:after="0" w:line="240" w:lineRule="auto"/>
        <w:rPr>
          <w:noProof/>
          <w:lang w:val="es-CR"/>
        </w:rPr>
      </w:pPr>
      <w:r>
        <w:rPr>
          <w:rFonts w:ascii="Verdana" w:hAnsi="Verdana"/>
          <w:i/>
          <w:sz w:val="16"/>
          <w:szCs w:val="16"/>
          <w:lang w:val="es-CR"/>
        </w:rPr>
        <w:t xml:space="preserve"> </w:t>
      </w:r>
      <w:r w:rsidRPr="00B65E4A">
        <w:rPr>
          <w:rFonts w:ascii="Verdana" w:hAnsi="Verdana"/>
          <w:i/>
          <w:sz w:val="16"/>
          <w:szCs w:val="16"/>
          <w:lang w:val="es-CR"/>
        </w:rPr>
        <w:fldChar w:fldCharType="begin"/>
      </w:r>
      <w:r w:rsidRPr="00B65E4A">
        <w:rPr>
          <w:rFonts w:ascii="Verdana" w:hAnsi="Verdana"/>
          <w:i/>
          <w:sz w:val="16"/>
          <w:szCs w:val="16"/>
          <w:lang w:val="es-CR"/>
        </w:rPr>
        <w:instrText xml:space="preserve"> TOC \o "1-3" \h \z \u </w:instrText>
      </w:r>
      <w:r w:rsidRPr="00B65E4A">
        <w:rPr>
          <w:rFonts w:ascii="Verdana" w:hAnsi="Verdana"/>
          <w:i/>
          <w:sz w:val="16"/>
          <w:szCs w:val="16"/>
          <w:lang w:val="es-CR"/>
        </w:rPr>
        <w:fldChar w:fldCharType="separate"/>
      </w:r>
    </w:p>
    <w:p w14:paraId="15E07130" w14:textId="77777777" w:rsidR="00C23FDB" w:rsidRPr="00091586" w:rsidRDefault="00C575DD" w:rsidP="00091586">
      <w:pPr>
        <w:pStyle w:val="TDC1"/>
        <w:tabs>
          <w:tab w:val="clear" w:pos="8222"/>
          <w:tab w:val="left" w:pos="7513"/>
        </w:tabs>
        <w:spacing w:after="0" w:line="240" w:lineRule="auto"/>
        <w:ind w:left="567" w:right="1269"/>
        <w:rPr>
          <w:rFonts w:ascii="Verdana" w:hAnsi="Verdana"/>
          <w:i/>
          <w:noProof/>
          <w:sz w:val="16"/>
          <w:szCs w:val="16"/>
          <w:lang w:val="es-CR" w:eastAsia="es-CR"/>
        </w:rPr>
      </w:pPr>
      <w:hyperlink w:anchor="_Toc535847562" w:history="1">
        <w:r w:rsidR="00C23FDB" w:rsidRPr="00091586">
          <w:rPr>
            <w:rStyle w:val="Hipervnculo"/>
            <w:rFonts w:ascii="Verdana" w:hAnsi="Verdana"/>
            <w:i/>
            <w:noProof/>
            <w:sz w:val="16"/>
            <w:szCs w:val="16"/>
            <w:lang w:val="es-MX"/>
          </w:rPr>
          <w:t>A.</w:t>
        </w:r>
        <w:r w:rsidR="00C23FDB" w:rsidRPr="00091586">
          <w:rPr>
            <w:rFonts w:ascii="Verdana" w:hAnsi="Verdana"/>
            <w:i/>
            <w:noProof/>
            <w:sz w:val="16"/>
            <w:szCs w:val="16"/>
            <w:lang w:val="es-CR" w:eastAsia="es-CR"/>
          </w:rPr>
          <w:tab/>
        </w:r>
        <w:r w:rsidR="00C23FDB" w:rsidRPr="00091586">
          <w:rPr>
            <w:rStyle w:val="Hipervnculo"/>
            <w:rFonts w:ascii="Verdana" w:hAnsi="Verdana"/>
            <w:i/>
            <w:noProof/>
            <w:sz w:val="16"/>
            <w:szCs w:val="16"/>
            <w:lang w:val="es-MX"/>
          </w:rPr>
          <w:t>Información pendiente de aportar por el Estado</w:t>
        </w:r>
        <w:r w:rsidR="00C23FDB" w:rsidRPr="00091586">
          <w:rPr>
            <w:rFonts w:ascii="Verdana" w:hAnsi="Verdana"/>
            <w:i/>
            <w:noProof/>
            <w:webHidden/>
            <w:sz w:val="16"/>
            <w:szCs w:val="16"/>
          </w:rPr>
          <w:tab/>
        </w:r>
        <w:r w:rsidR="00C23FDB" w:rsidRPr="00091586">
          <w:rPr>
            <w:rFonts w:ascii="Verdana" w:hAnsi="Verdana"/>
            <w:i/>
            <w:noProof/>
            <w:webHidden/>
            <w:sz w:val="16"/>
            <w:szCs w:val="16"/>
          </w:rPr>
          <w:fldChar w:fldCharType="begin"/>
        </w:r>
        <w:r w:rsidR="00C23FDB" w:rsidRPr="00091586">
          <w:rPr>
            <w:rFonts w:ascii="Verdana" w:hAnsi="Verdana"/>
            <w:i/>
            <w:noProof/>
            <w:webHidden/>
            <w:sz w:val="16"/>
            <w:szCs w:val="16"/>
          </w:rPr>
          <w:instrText xml:space="preserve"> PAGEREF _Toc535847562 \h </w:instrText>
        </w:r>
        <w:r w:rsidR="00C23FDB" w:rsidRPr="00091586">
          <w:rPr>
            <w:rFonts w:ascii="Verdana" w:hAnsi="Verdana"/>
            <w:i/>
            <w:noProof/>
            <w:webHidden/>
            <w:sz w:val="16"/>
            <w:szCs w:val="16"/>
          </w:rPr>
        </w:r>
        <w:r w:rsidR="00C23FDB" w:rsidRPr="00091586">
          <w:rPr>
            <w:rFonts w:ascii="Verdana" w:hAnsi="Verdana"/>
            <w:i/>
            <w:noProof/>
            <w:webHidden/>
            <w:sz w:val="16"/>
            <w:szCs w:val="16"/>
          </w:rPr>
          <w:fldChar w:fldCharType="separate"/>
        </w:r>
        <w:r w:rsidR="00AE094A">
          <w:rPr>
            <w:rFonts w:ascii="Verdana" w:hAnsi="Verdana"/>
            <w:i/>
            <w:noProof/>
            <w:webHidden/>
            <w:sz w:val="16"/>
            <w:szCs w:val="16"/>
          </w:rPr>
          <w:t>4</w:t>
        </w:r>
        <w:r w:rsidR="00C23FDB" w:rsidRPr="00091586">
          <w:rPr>
            <w:rFonts w:ascii="Verdana" w:hAnsi="Verdana"/>
            <w:i/>
            <w:noProof/>
            <w:webHidden/>
            <w:sz w:val="16"/>
            <w:szCs w:val="16"/>
          </w:rPr>
          <w:fldChar w:fldCharType="end"/>
        </w:r>
      </w:hyperlink>
    </w:p>
    <w:p w14:paraId="5E63040B" w14:textId="77777777" w:rsidR="00C23FDB" w:rsidRPr="00091586" w:rsidRDefault="00C575DD" w:rsidP="00091586">
      <w:pPr>
        <w:pStyle w:val="TDC2"/>
        <w:tabs>
          <w:tab w:val="left" w:pos="880"/>
          <w:tab w:val="left" w:pos="7513"/>
          <w:tab w:val="left" w:pos="7655"/>
          <w:tab w:val="right" w:pos="8630"/>
        </w:tabs>
        <w:spacing w:after="0" w:line="240" w:lineRule="auto"/>
        <w:ind w:left="567" w:right="1269"/>
        <w:rPr>
          <w:rFonts w:ascii="Verdana" w:hAnsi="Verdana"/>
          <w:i/>
          <w:noProof/>
          <w:sz w:val="16"/>
          <w:szCs w:val="16"/>
          <w:lang w:val="es-CR" w:eastAsia="es-CR"/>
        </w:rPr>
      </w:pPr>
      <w:hyperlink w:anchor="_Toc535847563" w:history="1">
        <w:r w:rsidR="00C23FDB" w:rsidRPr="00091586">
          <w:rPr>
            <w:rStyle w:val="Hipervnculo"/>
            <w:rFonts w:ascii="Verdana" w:hAnsi="Verdana"/>
            <w:i/>
            <w:noProof/>
            <w:sz w:val="16"/>
            <w:szCs w:val="16"/>
            <w:lang w:val="es-CR"/>
          </w:rPr>
          <w:t>B.</w:t>
        </w:r>
        <w:r w:rsidR="00C23FDB" w:rsidRPr="00091586">
          <w:rPr>
            <w:rFonts w:ascii="Verdana" w:hAnsi="Verdana"/>
            <w:i/>
            <w:noProof/>
            <w:sz w:val="16"/>
            <w:szCs w:val="16"/>
            <w:lang w:val="es-CR" w:eastAsia="es-CR"/>
          </w:rPr>
          <w:tab/>
        </w:r>
        <w:r w:rsidR="00C23FDB" w:rsidRPr="00091586">
          <w:rPr>
            <w:rStyle w:val="Hipervnculo"/>
            <w:rFonts w:ascii="Verdana" w:hAnsi="Verdana"/>
            <w:i/>
            <w:noProof/>
            <w:sz w:val="16"/>
            <w:szCs w:val="16"/>
            <w:lang w:val="es-CR"/>
          </w:rPr>
          <w:t>Modificar el artículo 201 del Código Penal para que se adecúe al derecho internacional el tipo penal de plagio o secuestro</w:t>
        </w:r>
        <w:r w:rsidR="00C23FDB" w:rsidRPr="00091586">
          <w:rPr>
            <w:rFonts w:ascii="Verdana" w:hAnsi="Verdana"/>
            <w:i/>
            <w:noProof/>
            <w:webHidden/>
            <w:sz w:val="16"/>
            <w:szCs w:val="16"/>
          </w:rPr>
          <w:tab/>
        </w:r>
        <w:r w:rsidR="00C23FDB" w:rsidRPr="00091586">
          <w:rPr>
            <w:rFonts w:ascii="Verdana" w:hAnsi="Verdana"/>
            <w:i/>
            <w:noProof/>
            <w:webHidden/>
            <w:sz w:val="16"/>
            <w:szCs w:val="16"/>
          </w:rPr>
          <w:fldChar w:fldCharType="begin"/>
        </w:r>
        <w:r w:rsidR="00C23FDB" w:rsidRPr="00091586">
          <w:rPr>
            <w:rFonts w:ascii="Verdana" w:hAnsi="Verdana"/>
            <w:i/>
            <w:noProof/>
            <w:webHidden/>
            <w:sz w:val="16"/>
            <w:szCs w:val="16"/>
          </w:rPr>
          <w:instrText xml:space="preserve"> PAGEREF _Toc535847563 \h </w:instrText>
        </w:r>
        <w:r w:rsidR="00C23FDB" w:rsidRPr="00091586">
          <w:rPr>
            <w:rFonts w:ascii="Verdana" w:hAnsi="Verdana"/>
            <w:i/>
            <w:noProof/>
            <w:webHidden/>
            <w:sz w:val="16"/>
            <w:szCs w:val="16"/>
          </w:rPr>
        </w:r>
        <w:r w:rsidR="00C23FDB" w:rsidRPr="00091586">
          <w:rPr>
            <w:rFonts w:ascii="Verdana" w:hAnsi="Verdana"/>
            <w:i/>
            <w:noProof/>
            <w:webHidden/>
            <w:sz w:val="16"/>
            <w:szCs w:val="16"/>
          </w:rPr>
          <w:fldChar w:fldCharType="separate"/>
        </w:r>
        <w:r w:rsidR="00AE094A">
          <w:rPr>
            <w:rFonts w:ascii="Verdana" w:hAnsi="Verdana"/>
            <w:i/>
            <w:noProof/>
            <w:webHidden/>
            <w:sz w:val="16"/>
            <w:szCs w:val="16"/>
          </w:rPr>
          <w:t>5</w:t>
        </w:r>
        <w:r w:rsidR="00C23FDB" w:rsidRPr="00091586">
          <w:rPr>
            <w:rFonts w:ascii="Verdana" w:hAnsi="Verdana"/>
            <w:i/>
            <w:noProof/>
            <w:webHidden/>
            <w:sz w:val="16"/>
            <w:szCs w:val="16"/>
          </w:rPr>
          <w:fldChar w:fldCharType="end"/>
        </w:r>
      </w:hyperlink>
    </w:p>
    <w:p w14:paraId="179F1063" w14:textId="77777777" w:rsidR="00C23FDB" w:rsidRPr="00091586" w:rsidRDefault="00C575DD" w:rsidP="00091586">
      <w:pPr>
        <w:pStyle w:val="TDC2"/>
        <w:tabs>
          <w:tab w:val="left" w:pos="880"/>
          <w:tab w:val="left" w:pos="7513"/>
          <w:tab w:val="left" w:pos="7655"/>
          <w:tab w:val="right" w:pos="8630"/>
        </w:tabs>
        <w:spacing w:after="0" w:line="240" w:lineRule="auto"/>
        <w:ind w:left="567" w:right="1269"/>
        <w:rPr>
          <w:rFonts w:ascii="Verdana" w:hAnsi="Verdana"/>
          <w:i/>
          <w:noProof/>
          <w:sz w:val="16"/>
          <w:szCs w:val="16"/>
          <w:lang w:val="es-CR" w:eastAsia="es-CR"/>
        </w:rPr>
      </w:pPr>
      <w:hyperlink w:anchor="_Toc535847564" w:history="1">
        <w:r w:rsidR="00C23FDB" w:rsidRPr="00091586">
          <w:rPr>
            <w:rStyle w:val="Hipervnculo"/>
            <w:rFonts w:ascii="Verdana" w:hAnsi="Verdana"/>
            <w:i/>
            <w:noProof/>
            <w:sz w:val="16"/>
            <w:szCs w:val="16"/>
            <w:lang w:val="es-CR"/>
          </w:rPr>
          <w:t>C.</w:t>
        </w:r>
        <w:r w:rsidR="00C23FDB" w:rsidRPr="00091586">
          <w:rPr>
            <w:rFonts w:ascii="Verdana" w:hAnsi="Verdana"/>
            <w:i/>
            <w:noProof/>
            <w:sz w:val="16"/>
            <w:szCs w:val="16"/>
            <w:lang w:val="es-CR" w:eastAsia="es-CR"/>
          </w:rPr>
          <w:tab/>
        </w:r>
        <w:r w:rsidR="00C23FDB" w:rsidRPr="00091586">
          <w:rPr>
            <w:rStyle w:val="Hipervnculo"/>
            <w:rFonts w:ascii="Verdana" w:hAnsi="Verdana"/>
            <w:i/>
            <w:noProof/>
            <w:sz w:val="16"/>
            <w:szCs w:val="16"/>
            <w:lang w:val="es-CR"/>
          </w:rPr>
          <w:t>Abstenerse de aplicar la pena de muerte por el delito de plagio o secuestro</w:t>
        </w:r>
        <w:r w:rsidR="00C23FDB" w:rsidRPr="00091586">
          <w:rPr>
            <w:rFonts w:ascii="Verdana" w:hAnsi="Verdana"/>
            <w:i/>
            <w:noProof/>
            <w:webHidden/>
            <w:sz w:val="16"/>
            <w:szCs w:val="16"/>
          </w:rPr>
          <w:tab/>
        </w:r>
        <w:r w:rsidR="00C23FDB" w:rsidRPr="00091586">
          <w:rPr>
            <w:rFonts w:ascii="Verdana" w:hAnsi="Verdana"/>
            <w:i/>
            <w:noProof/>
            <w:webHidden/>
            <w:sz w:val="16"/>
            <w:szCs w:val="16"/>
          </w:rPr>
          <w:fldChar w:fldCharType="begin"/>
        </w:r>
        <w:r w:rsidR="00C23FDB" w:rsidRPr="00091586">
          <w:rPr>
            <w:rFonts w:ascii="Verdana" w:hAnsi="Verdana"/>
            <w:i/>
            <w:noProof/>
            <w:webHidden/>
            <w:sz w:val="16"/>
            <w:szCs w:val="16"/>
          </w:rPr>
          <w:instrText xml:space="preserve"> PAGEREF _Toc535847564 \h </w:instrText>
        </w:r>
        <w:r w:rsidR="00C23FDB" w:rsidRPr="00091586">
          <w:rPr>
            <w:rFonts w:ascii="Verdana" w:hAnsi="Verdana"/>
            <w:i/>
            <w:noProof/>
            <w:webHidden/>
            <w:sz w:val="16"/>
            <w:szCs w:val="16"/>
          </w:rPr>
        </w:r>
        <w:r w:rsidR="00C23FDB" w:rsidRPr="00091586">
          <w:rPr>
            <w:rFonts w:ascii="Verdana" w:hAnsi="Verdana"/>
            <w:i/>
            <w:noProof/>
            <w:webHidden/>
            <w:sz w:val="16"/>
            <w:szCs w:val="16"/>
          </w:rPr>
          <w:fldChar w:fldCharType="separate"/>
        </w:r>
        <w:r w:rsidR="00AE094A">
          <w:rPr>
            <w:rFonts w:ascii="Verdana" w:hAnsi="Verdana"/>
            <w:i/>
            <w:noProof/>
            <w:webHidden/>
            <w:sz w:val="16"/>
            <w:szCs w:val="16"/>
          </w:rPr>
          <w:t>6</w:t>
        </w:r>
        <w:r w:rsidR="00C23FDB" w:rsidRPr="00091586">
          <w:rPr>
            <w:rFonts w:ascii="Verdana" w:hAnsi="Verdana"/>
            <w:i/>
            <w:noProof/>
            <w:webHidden/>
            <w:sz w:val="16"/>
            <w:szCs w:val="16"/>
          </w:rPr>
          <w:fldChar w:fldCharType="end"/>
        </w:r>
      </w:hyperlink>
    </w:p>
    <w:p w14:paraId="4C445924" w14:textId="77777777" w:rsidR="00C23FDB" w:rsidRPr="00091586" w:rsidRDefault="00C575DD" w:rsidP="00091586">
      <w:pPr>
        <w:pStyle w:val="TDC2"/>
        <w:tabs>
          <w:tab w:val="left" w:pos="880"/>
          <w:tab w:val="left" w:pos="7513"/>
          <w:tab w:val="left" w:pos="7655"/>
          <w:tab w:val="right" w:pos="8630"/>
        </w:tabs>
        <w:spacing w:after="0" w:line="240" w:lineRule="auto"/>
        <w:ind w:left="567" w:right="1269"/>
        <w:rPr>
          <w:rFonts w:ascii="Verdana" w:hAnsi="Verdana"/>
          <w:i/>
          <w:noProof/>
          <w:sz w:val="16"/>
          <w:szCs w:val="16"/>
          <w:lang w:val="es-CR" w:eastAsia="es-CR"/>
        </w:rPr>
      </w:pPr>
      <w:hyperlink w:anchor="_Toc535847565" w:history="1">
        <w:r w:rsidR="00C23FDB" w:rsidRPr="00091586">
          <w:rPr>
            <w:rStyle w:val="Hipervnculo"/>
            <w:rFonts w:ascii="Verdana" w:hAnsi="Verdana"/>
            <w:i/>
            <w:noProof/>
            <w:sz w:val="16"/>
            <w:szCs w:val="16"/>
            <w:lang w:val="es-CR"/>
          </w:rPr>
          <w:t>D.</w:t>
        </w:r>
        <w:r w:rsidR="00C23FDB" w:rsidRPr="00091586">
          <w:rPr>
            <w:rFonts w:ascii="Verdana" w:hAnsi="Verdana"/>
            <w:i/>
            <w:noProof/>
            <w:sz w:val="16"/>
            <w:szCs w:val="16"/>
            <w:lang w:val="es-CR" w:eastAsia="es-CR"/>
          </w:rPr>
          <w:tab/>
        </w:r>
        <w:r w:rsidR="00C23FDB" w:rsidRPr="00091586">
          <w:rPr>
            <w:rStyle w:val="Hipervnculo"/>
            <w:rFonts w:ascii="Verdana" w:hAnsi="Verdana"/>
            <w:i/>
            <w:noProof/>
            <w:sz w:val="16"/>
            <w:szCs w:val="16"/>
            <w:lang w:val="es-CR"/>
          </w:rPr>
          <w:t>Adoptar un procedimiento que garantice que toda persona tenga derecho a solicitar indulto</w:t>
        </w:r>
        <w:r w:rsidR="00C23FDB" w:rsidRPr="00091586">
          <w:rPr>
            <w:rFonts w:ascii="Verdana" w:hAnsi="Verdana"/>
            <w:i/>
            <w:noProof/>
            <w:webHidden/>
            <w:sz w:val="16"/>
            <w:szCs w:val="16"/>
          </w:rPr>
          <w:tab/>
        </w:r>
        <w:r w:rsidR="00C23FDB" w:rsidRPr="00091586">
          <w:rPr>
            <w:rFonts w:ascii="Verdana" w:hAnsi="Verdana"/>
            <w:i/>
            <w:noProof/>
            <w:webHidden/>
            <w:sz w:val="16"/>
            <w:szCs w:val="16"/>
          </w:rPr>
          <w:fldChar w:fldCharType="begin"/>
        </w:r>
        <w:r w:rsidR="00C23FDB" w:rsidRPr="00091586">
          <w:rPr>
            <w:rFonts w:ascii="Verdana" w:hAnsi="Verdana"/>
            <w:i/>
            <w:noProof/>
            <w:webHidden/>
            <w:sz w:val="16"/>
            <w:szCs w:val="16"/>
          </w:rPr>
          <w:instrText xml:space="preserve"> PAGEREF _Toc535847565 \h </w:instrText>
        </w:r>
        <w:r w:rsidR="00C23FDB" w:rsidRPr="00091586">
          <w:rPr>
            <w:rFonts w:ascii="Verdana" w:hAnsi="Verdana"/>
            <w:i/>
            <w:noProof/>
            <w:webHidden/>
            <w:sz w:val="16"/>
            <w:szCs w:val="16"/>
          </w:rPr>
        </w:r>
        <w:r w:rsidR="00C23FDB" w:rsidRPr="00091586">
          <w:rPr>
            <w:rFonts w:ascii="Verdana" w:hAnsi="Verdana"/>
            <w:i/>
            <w:noProof/>
            <w:webHidden/>
            <w:sz w:val="16"/>
            <w:szCs w:val="16"/>
          </w:rPr>
          <w:fldChar w:fldCharType="separate"/>
        </w:r>
        <w:r w:rsidR="00AE094A">
          <w:rPr>
            <w:rFonts w:ascii="Verdana" w:hAnsi="Verdana"/>
            <w:i/>
            <w:noProof/>
            <w:webHidden/>
            <w:sz w:val="16"/>
            <w:szCs w:val="16"/>
          </w:rPr>
          <w:t>7</w:t>
        </w:r>
        <w:r w:rsidR="00C23FDB" w:rsidRPr="00091586">
          <w:rPr>
            <w:rFonts w:ascii="Verdana" w:hAnsi="Verdana"/>
            <w:i/>
            <w:noProof/>
            <w:webHidden/>
            <w:sz w:val="16"/>
            <w:szCs w:val="16"/>
          </w:rPr>
          <w:fldChar w:fldCharType="end"/>
        </w:r>
      </w:hyperlink>
    </w:p>
    <w:p w14:paraId="751C963D" w14:textId="40BB9BEB" w:rsidR="00C23FDB" w:rsidRPr="00091586" w:rsidRDefault="00C575DD" w:rsidP="00091586">
      <w:pPr>
        <w:pStyle w:val="TDC2"/>
        <w:tabs>
          <w:tab w:val="left" w:pos="660"/>
          <w:tab w:val="left" w:pos="7513"/>
          <w:tab w:val="left" w:pos="7655"/>
          <w:tab w:val="right" w:pos="8630"/>
        </w:tabs>
        <w:spacing w:after="0" w:line="240" w:lineRule="auto"/>
        <w:ind w:left="567" w:right="1269"/>
        <w:rPr>
          <w:rFonts w:ascii="Verdana" w:hAnsi="Verdana"/>
          <w:i/>
          <w:noProof/>
          <w:sz w:val="16"/>
          <w:szCs w:val="16"/>
          <w:lang w:val="es-CR" w:eastAsia="es-CR"/>
        </w:rPr>
      </w:pPr>
      <w:hyperlink w:anchor="_Toc535847566" w:history="1">
        <w:r w:rsidR="00C23FDB" w:rsidRPr="00091586">
          <w:rPr>
            <w:rStyle w:val="Hipervnculo"/>
            <w:rFonts w:ascii="Verdana" w:hAnsi="Verdana"/>
            <w:i/>
            <w:noProof/>
            <w:sz w:val="16"/>
            <w:szCs w:val="16"/>
            <w:lang w:val="es-CR"/>
          </w:rPr>
          <w:t>E.Permitir que el señor Raxcacó reciba visitas de su esposa en el establecimiento penitenciario</w:t>
        </w:r>
        <w:r w:rsidR="00C23FDB" w:rsidRPr="00091586">
          <w:rPr>
            <w:rFonts w:ascii="Verdana" w:hAnsi="Verdana"/>
            <w:i/>
            <w:noProof/>
            <w:webHidden/>
            <w:sz w:val="16"/>
            <w:szCs w:val="16"/>
          </w:rPr>
          <w:tab/>
        </w:r>
        <w:r w:rsidR="00C23FDB" w:rsidRPr="00091586">
          <w:rPr>
            <w:rFonts w:ascii="Verdana" w:hAnsi="Verdana"/>
            <w:i/>
            <w:noProof/>
            <w:webHidden/>
            <w:sz w:val="16"/>
            <w:szCs w:val="16"/>
          </w:rPr>
          <w:fldChar w:fldCharType="begin"/>
        </w:r>
        <w:r w:rsidR="00C23FDB" w:rsidRPr="00091586">
          <w:rPr>
            <w:rFonts w:ascii="Verdana" w:hAnsi="Verdana"/>
            <w:i/>
            <w:noProof/>
            <w:webHidden/>
            <w:sz w:val="16"/>
            <w:szCs w:val="16"/>
          </w:rPr>
          <w:instrText xml:space="preserve"> PAGEREF _Toc535847566 \h </w:instrText>
        </w:r>
        <w:r w:rsidR="00C23FDB" w:rsidRPr="00091586">
          <w:rPr>
            <w:rFonts w:ascii="Verdana" w:hAnsi="Verdana"/>
            <w:i/>
            <w:noProof/>
            <w:webHidden/>
            <w:sz w:val="16"/>
            <w:szCs w:val="16"/>
          </w:rPr>
        </w:r>
        <w:r w:rsidR="00C23FDB" w:rsidRPr="00091586">
          <w:rPr>
            <w:rFonts w:ascii="Verdana" w:hAnsi="Verdana"/>
            <w:i/>
            <w:noProof/>
            <w:webHidden/>
            <w:sz w:val="16"/>
            <w:szCs w:val="16"/>
          </w:rPr>
          <w:fldChar w:fldCharType="separate"/>
        </w:r>
        <w:r w:rsidR="00AE094A">
          <w:rPr>
            <w:rFonts w:ascii="Verdana" w:hAnsi="Verdana"/>
            <w:i/>
            <w:noProof/>
            <w:webHidden/>
            <w:sz w:val="16"/>
            <w:szCs w:val="16"/>
          </w:rPr>
          <w:t>10</w:t>
        </w:r>
        <w:r w:rsidR="00C23FDB" w:rsidRPr="00091586">
          <w:rPr>
            <w:rFonts w:ascii="Verdana" w:hAnsi="Verdana"/>
            <w:i/>
            <w:noProof/>
            <w:webHidden/>
            <w:sz w:val="16"/>
            <w:szCs w:val="16"/>
          </w:rPr>
          <w:fldChar w:fldCharType="end"/>
        </w:r>
      </w:hyperlink>
    </w:p>
    <w:p w14:paraId="28D149AB" w14:textId="77777777" w:rsidR="00B65E4A" w:rsidRDefault="00B65E4A" w:rsidP="00B65E4A">
      <w:pPr>
        <w:pStyle w:val="Ttulo2"/>
        <w:spacing w:before="0" w:line="240" w:lineRule="auto"/>
        <w:jc w:val="both"/>
        <w:rPr>
          <w:rFonts w:ascii="Verdana" w:hAnsi="Verdana"/>
          <w:i/>
          <w:color w:val="auto"/>
          <w:sz w:val="16"/>
          <w:szCs w:val="16"/>
          <w:lang w:val="es-CR"/>
        </w:rPr>
      </w:pPr>
      <w:r w:rsidRPr="00B65E4A">
        <w:rPr>
          <w:rFonts w:ascii="Verdana" w:hAnsi="Verdana"/>
          <w:i/>
          <w:color w:val="auto"/>
          <w:sz w:val="16"/>
          <w:szCs w:val="16"/>
          <w:lang w:val="es-CR"/>
        </w:rPr>
        <w:fldChar w:fldCharType="end"/>
      </w:r>
    </w:p>
    <w:p w14:paraId="313C7E64" w14:textId="77777777" w:rsidR="003F14CA" w:rsidRPr="003F14CA" w:rsidRDefault="003F14CA" w:rsidP="003F14CA">
      <w:pPr>
        <w:rPr>
          <w:lang w:val="es-CR"/>
        </w:rPr>
      </w:pPr>
    </w:p>
    <w:p w14:paraId="0003FBBE" w14:textId="0510DDD9" w:rsidR="002B5C61" w:rsidRDefault="006A7427" w:rsidP="004E4490">
      <w:pPr>
        <w:pStyle w:val="Ttulo1"/>
        <w:numPr>
          <w:ilvl w:val="0"/>
          <w:numId w:val="12"/>
        </w:numPr>
        <w:spacing w:before="0" w:line="240" w:lineRule="auto"/>
        <w:jc w:val="both"/>
        <w:rPr>
          <w:rFonts w:ascii="Verdana" w:hAnsi="Verdana"/>
          <w:i/>
          <w:color w:val="auto"/>
          <w:sz w:val="20"/>
          <w:szCs w:val="20"/>
          <w:lang w:val="es-MX"/>
        </w:rPr>
      </w:pPr>
      <w:bookmarkStart w:id="6" w:name="_Toc529523868"/>
      <w:bookmarkStart w:id="7" w:name="_Toc535847562"/>
      <w:r>
        <w:rPr>
          <w:rFonts w:ascii="Verdana" w:hAnsi="Verdana"/>
          <w:i/>
          <w:color w:val="auto"/>
          <w:sz w:val="20"/>
          <w:szCs w:val="20"/>
          <w:lang w:val="es-MX"/>
        </w:rPr>
        <w:t>Información pendiente de aportar por el Estado</w:t>
      </w:r>
      <w:bookmarkEnd w:id="6"/>
      <w:bookmarkEnd w:id="7"/>
    </w:p>
    <w:p w14:paraId="33DD5A9A" w14:textId="77777777" w:rsidR="004E4490" w:rsidRPr="004E4490" w:rsidRDefault="004E4490" w:rsidP="00091586">
      <w:pPr>
        <w:spacing w:after="0" w:line="240" w:lineRule="auto"/>
        <w:rPr>
          <w:lang w:val="es-MX"/>
        </w:rPr>
      </w:pPr>
    </w:p>
    <w:p w14:paraId="4DE990BA" w14:textId="549BE13D" w:rsidR="00986C9A" w:rsidRPr="006C3DFB" w:rsidRDefault="00094FAE" w:rsidP="00986C9A">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8" w:name="_Ref185017"/>
      <w:r>
        <w:rPr>
          <w:rFonts w:ascii="Verdana" w:hAnsi="Verdana"/>
          <w:sz w:val="20"/>
          <w:szCs w:val="20"/>
          <w:lang w:val="es-MX"/>
        </w:rPr>
        <w:t xml:space="preserve">Mediante nota de Secretaría de </w:t>
      </w:r>
      <w:r w:rsidRPr="006C3DFB">
        <w:rPr>
          <w:rFonts w:ascii="Verdana" w:hAnsi="Verdana"/>
          <w:sz w:val="20"/>
          <w:szCs w:val="20"/>
          <w:lang w:val="es-CR"/>
        </w:rPr>
        <w:t xml:space="preserve">9 de julio de 2018, siguiendo instrucciones del Presidente de la Corte, se solicitó al Estado que presentara un “informe actualizado y detallado sobre el cumplimiento de las medidas de reparación dispuestas en el punto resolutivo décimo de la Sentencia del caso </w:t>
      </w:r>
      <w:r w:rsidRPr="006C3DFB">
        <w:rPr>
          <w:rFonts w:ascii="Verdana" w:hAnsi="Verdana"/>
          <w:i/>
          <w:sz w:val="20"/>
          <w:szCs w:val="20"/>
          <w:lang w:val="es-CR"/>
        </w:rPr>
        <w:t>Fermín Ramírez</w:t>
      </w:r>
      <w:r w:rsidRPr="006C3DFB">
        <w:rPr>
          <w:rFonts w:ascii="Verdana" w:hAnsi="Verdana"/>
          <w:sz w:val="20"/>
          <w:szCs w:val="20"/>
          <w:lang w:val="es-CR"/>
        </w:rPr>
        <w:t xml:space="preserve">, y de los puntos resolutivos quinto y séptimo de la Sentencia del caso </w:t>
      </w:r>
      <w:r w:rsidRPr="006C3DFB">
        <w:rPr>
          <w:rFonts w:ascii="Verdana" w:hAnsi="Verdana"/>
          <w:i/>
          <w:sz w:val="20"/>
          <w:szCs w:val="20"/>
          <w:lang w:val="es-CR"/>
        </w:rPr>
        <w:t>Raxcacó Reyes</w:t>
      </w:r>
      <w:r w:rsidRPr="006C3DFB">
        <w:rPr>
          <w:rFonts w:ascii="Verdana" w:hAnsi="Verdana"/>
          <w:sz w:val="20"/>
          <w:szCs w:val="20"/>
          <w:lang w:val="es-CR"/>
        </w:rPr>
        <w:t xml:space="preserve">”. Específicamente, se solicitó al Estado incluir </w:t>
      </w:r>
      <w:r w:rsidR="00986C9A" w:rsidRPr="006C3DFB">
        <w:rPr>
          <w:rFonts w:ascii="Verdana" w:hAnsi="Verdana"/>
          <w:sz w:val="20"/>
          <w:szCs w:val="20"/>
          <w:lang w:val="es-CR"/>
        </w:rPr>
        <w:t xml:space="preserve">“información específica sobre el contenido, alcance y efectos jurídicos de la sentencia emitida por la Corte de Constitucionalidad el 24 de </w:t>
      </w:r>
      <w:r w:rsidR="00986C9A" w:rsidRPr="00986C9A">
        <w:rPr>
          <w:rFonts w:ascii="Verdana" w:hAnsi="Verdana"/>
          <w:sz w:val="20"/>
          <w:szCs w:val="20"/>
          <w:lang w:val="es-MX"/>
        </w:rPr>
        <w:t>octubre</w:t>
      </w:r>
      <w:r w:rsidR="00986C9A" w:rsidRPr="006C3DFB">
        <w:rPr>
          <w:rFonts w:ascii="Verdana" w:hAnsi="Verdana"/>
          <w:sz w:val="20"/>
          <w:szCs w:val="20"/>
          <w:lang w:val="es-CR"/>
        </w:rPr>
        <w:t xml:space="preserve"> de 2017, expediente 5986-2016, tomando en cuenta que la misma es un hecho de público conocimiento y que pareciera contener consideraciones relevantes sobre la aplicación de la pena de muerte para algunos delitos tipificados en el Código Penal”</w:t>
      </w:r>
      <w:r w:rsidR="00986C9A">
        <w:rPr>
          <w:rFonts w:ascii="Verdana" w:hAnsi="Verdana"/>
          <w:sz w:val="20"/>
          <w:szCs w:val="20"/>
          <w:lang w:val="es-CR"/>
        </w:rPr>
        <w:t>.</w:t>
      </w:r>
      <w:bookmarkEnd w:id="8"/>
    </w:p>
    <w:p w14:paraId="1461FB83" w14:textId="77777777" w:rsidR="00986C9A" w:rsidRPr="006C3DFB" w:rsidRDefault="00986C9A" w:rsidP="00986C9A">
      <w:pPr>
        <w:pStyle w:val="Prrafodelista"/>
        <w:spacing w:line="240" w:lineRule="auto"/>
        <w:ind w:left="0"/>
        <w:jc w:val="both"/>
        <w:rPr>
          <w:rFonts w:ascii="Verdana" w:hAnsi="Verdana"/>
          <w:sz w:val="20"/>
          <w:szCs w:val="20"/>
          <w:lang w:val="es-MX"/>
        </w:rPr>
      </w:pPr>
    </w:p>
    <w:p w14:paraId="62104AA9" w14:textId="769C1EFD" w:rsidR="00986C9A" w:rsidRPr="00554374" w:rsidRDefault="00986C9A" w:rsidP="00091586">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9" w:name="_Ref192528"/>
      <w:r w:rsidRPr="00554374">
        <w:rPr>
          <w:rFonts w:ascii="Verdana" w:hAnsi="Verdana"/>
          <w:sz w:val="20"/>
          <w:szCs w:val="20"/>
          <w:lang w:val="es-MX"/>
        </w:rPr>
        <w:t xml:space="preserve">La Corte tiene conocimiento de que en dicha decisión </w:t>
      </w:r>
      <w:r w:rsidR="00094FAE" w:rsidRPr="00554374">
        <w:rPr>
          <w:rFonts w:ascii="Verdana" w:hAnsi="Verdana"/>
          <w:sz w:val="20"/>
          <w:szCs w:val="20"/>
          <w:lang w:val="es-MX"/>
        </w:rPr>
        <w:t xml:space="preserve">se realizan consideraciones sobre la aplicación de la pena de muerte para varios delitos tipificados en el Código Penal, </w:t>
      </w:r>
      <w:r w:rsidRPr="00554374">
        <w:rPr>
          <w:rFonts w:ascii="Verdana" w:hAnsi="Verdana"/>
          <w:sz w:val="20"/>
          <w:szCs w:val="20"/>
          <w:lang w:val="es-MX"/>
        </w:rPr>
        <w:t>en particular, el artículo 201 al cual hace referencia el punto resolutivo quinto de la Sentencia (</w:t>
      </w:r>
      <w:r w:rsidRPr="00554374">
        <w:rPr>
          <w:rFonts w:ascii="Verdana" w:hAnsi="Verdana"/>
          <w:i/>
          <w:sz w:val="20"/>
          <w:szCs w:val="20"/>
          <w:lang w:val="es-MX"/>
        </w:rPr>
        <w:t>infra</w:t>
      </w:r>
      <w:r w:rsidRPr="00554374">
        <w:rPr>
          <w:rFonts w:ascii="Verdana" w:hAnsi="Verdana"/>
          <w:sz w:val="20"/>
          <w:szCs w:val="20"/>
          <w:lang w:val="es-MX"/>
        </w:rPr>
        <w:t xml:space="preserve"> Considerando </w:t>
      </w:r>
      <w:r w:rsidR="005533A2" w:rsidRPr="00554374">
        <w:rPr>
          <w:rFonts w:ascii="Verdana" w:hAnsi="Verdana"/>
          <w:sz w:val="20"/>
          <w:szCs w:val="20"/>
          <w:lang w:val="es-CR"/>
        </w:rPr>
        <w:fldChar w:fldCharType="begin"/>
      </w:r>
      <w:r w:rsidR="005533A2" w:rsidRPr="00554374">
        <w:rPr>
          <w:rFonts w:ascii="Verdana" w:hAnsi="Verdana"/>
          <w:sz w:val="20"/>
          <w:szCs w:val="20"/>
          <w:lang w:val="es-MX"/>
        </w:rPr>
        <w:instrText xml:space="preserve"> REF _Ref185690 \r \h </w:instrText>
      </w:r>
      <w:r w:rsidR="005533A2" w:rsidRPr="00554374">
        <w:rPr>
          <w:rFonts w:ascii="Verdana" w:hAnsi="Verdana"/>
          <w:sz w:val="20"/>
          <w:szCs w:val="20"/>
          <w:lang w:val="es-CR"/>
        </w:rPr>
      </w:r>
      <w:r w:rsidR="005533A2" w:rsidRPr="00554374">
        <w:rPr>
          <w:rFonts w:ascii="Verdana" w:hAnsi="Verdana"/>
          <w:sz w:val="20"/>
          <w:szCs w:val="20"/>
          <w:lang w:val="es-CR"/>
        </w:rPr>
        <w:fldChar w:fldCharType="separate"/>
      </w:r>
      <w:r w:rsidR="00AE094A">
        <w:rPr>
          <w:rFonts w:ascii="Verdana" w:hAnsi="Verdana"/>
          <w:sz w:val="20"/>
          <w:szCs w:val="20"/>
          <w:lang w:val="es-MX"/>
        </w:rPr>
        <w:t>8</w:t>
      </w:r>
      <w:r w:rsidR="005533A2" w:rsidRPr="00554374">
        <w:rPr>
          <w:rFonts w:ascii="Verdana" w:hAnsi="Verdana"/>
          <w:sz w:val="20"/>
          <w:szCs w:val="20"/>
          <w:lang w:val="es-CR"/>
        </w:rPr>
        <w:fldChar w:fldCharType="end"/>
      </w:r>
      <w:r w:rsidRPr="00554374">
        <w:rPr>
          <w:rFonts w:ascii="Verdana" w:hAnsi="Verdana"/>
          <w:sz w:val="20"/>
          <w:szCs w:val="20"/>
          <w:lang w:val="es-CR"/>
        </w:rPr>
        <w:t>)</w:t>
      </w:r>
      <w:r w:rsidR="00554374" w:rsidRPr="00554374">
        <w:rPr>
          <w:rFonts w:ascii="Verdana" w:hAnsi="Verdana"/>
          <w:sz w:val="20"/>
          <w:szCs w:val="20"/>
          <w:lang w:val="es-CR"/>
        </w:rPr>
        <w:t>, ya que se declara “</w:t>
      </w:r>
      <w:r w:rsidR="00554374" w:rsidRPr="00554374">
        <w:rPr>
          <w:rFonts w:ascii="Verdana" w:hAnsi="Verdana" w:cs="Arial"/>
          <w:sz w:val="20"/>
          <w:szCs w:val="20"/>
          <w:lang w:val="es-CR"/>
        </w:rPr>
        <w:t>[c]on lugar la acción de inconstitucionalidad general parcial” y se ordena que varios artículos que preveían la pena de muerte fueran “expulsados del ordenamiento jurídico nacional”</w:t>
      </w:r>
      <w:r w:rsidRPr="00554374">
        <w:rPr>
          <w:rFonts w:ascii="Verdana" w:hAnsi="Verdana"/>
          <w:sz w:val="20"/>
          <w:szCs w:val="20"/>
          <w:lang w:val="es-MX"/>
        </w:rPr>
        <w:t xml:space="preserve">. Además, </w:t>
      </w:r>
      <w:r w:rsidR="00094FAE" w:rsidRPr="00554374">
        <w:rPr>
          <w:rFonts w:ascii="Verdana" w:hAnsi="Verdana"/>
          <w:sz w:val="20"/>
          <w:szCs w:val="20"/>
          <w:lang w:val="es-MX"/>
        </w:rPr>
        <w:t>dicha decisión podría tener</w:t>
      </w:r>
      <w:r w:rsidRPr="00554374">
        <w:rPr>
          <w:rFonts w:ascii="Verdana" w:hAnsi="Verdana"/>
          <w:sz w:val="20"/>
          <w:szCs w:val="20"/>
          <w:lang w:val="es-MX"/>
        </w:rPr>
        <w:t xml:space="preserve"> incidencia en la medida de reparación dispuesta en el punto resolutivo sexto</w:t>
      </w:r>
      <w:r w:rsidR="00F53B08" w:rsidRPr="00554374">
        <w:rPr>
          <w:rFonts w:ascii="Verdana" w:hAnsi="Verdana"/>
          <w:sz w:val="20"/>
          <w:szCs w:val="20"/>
          <w:lang w:val="es-MX"/>
        </w:rPr>
        <w:t xml:space="preserve"> de la Sentencia</w:t>
      </w:r>
      <w:r w:rsidRPr="00554374">
        <w:rPr>
          <w:rFonts w:ascii="Verdana" w:hAnsi="Verdana"/>
          <w:sz w:val="20"/>
          <w:szCs w:val="20"/>
          <w:lang w:val="es-MX"/>
        </w:rPr>
        <w:t xml:space="preserve">. </w:t>
      </w:r>
      <w:bookmarkEnd w:id="9"/>
    </w:p>
    <w:p w14:paraId="650CDD3E" w14:textId="77777777" w:rsidR="00F3561C" w:rsidRPr="00F3561C" w:rsidRDefault="00F3561C" w:rsidP="00986C9A">
      <w:pPr>
        <w:pStyle w:val="Prrafodelista"/>
        <w:spacing w:line="240" w:lineRule="auto"/>
        <w:ind w:left="0"/>
        <w:jc w:val="both"/>
        <w:rPr>
          <w:rFonts w:ascii="Verdana" w:hAnsi="Verdana"/>
          <w:sz w:val="20"/>
          <w:szCs w:val="20"/>
          <w:lang w:val="es-CR"/>
        </w:rPr>
      </w:pPr>
    </w:p>
    <w:p w14:paraId="4FFBE062" w14:textId="7CAA8521" w:rsidR="00986C9A" w:rsidRDefault="00986C9A" w:rsidP="00986C9A">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0" w:name="_Ref185050"/>
      <w:r>
        <w:rPr>
          <w:rFonts w:ascii="Verdana" w:hAnsi="Verdana"/>
          <w:sz w:val="20"/>
          <w:szCs w:val="20"/>
          <w:lang w:val="es-MX"/>
        </w:rPr>
        <w:t>E</w:t>
      </w:r>
      <w:r w:rsidRPr="003601E0">
        <w:rPr>
          <w:rFonts w:ascii="Verdana" w:hAnsi="Verdana"/>
          <w:sz w:val="20"/>
          <w:szCs w:val="20"/>
          <w:lang w:val="es-MX"/>
        </w:rPr>
        <w:t>l 9 de agosto de 2018 venció el plazo que el Presidente de la Corte dio al Estado para presentar un informe de cumplimiento de la medida de reparación dispuesta en el punto resolutivo décimo</w:t>
      </w:r>
      <w:r w:rsidR="00801316">
        <w:rPr>
          <w:rFonts w:ascii="Verdana" w:hAnsi="Verdana"/>
          <w:sz w:val="20"/>
          <w:szCs w:val="20"/>
          <w:lang w:val="es-MX"/>
        </w:rPr>
        <w:t>, en el cual debía incluir información sobre dicha sentencia de la Corte de Constitucionalidad</w:t>
      </w:r>
      <w:r w:rsidRPr="003601E0">
        <w:rPr>
          <w:rFonts w:ascii="Verdana" w:hAnsi="Verdana"/>
          <w:sz w:val="20"/>
          <w:szCs w:val="20"/>
          <w:lang w:val="es-MX"/>
        </w:rPr>
        <w:t xml:space="preserve"> (</w:t>
      </w:r>
      <w:r w:rsidRPr="003601E0">
        <w:rPr>
          <w:rFonts w:ascii="Verdana" w:hAnsi="Verdana"/>
          <w:i/>
          <w:sz w:val="20"/>
          <w:szCs w:val="20"/>
          <w:lang w:val="es-MX"/>
        </w:rPr>
        <w:t xml:space="preserve">supra </w:t>
      </w:r>
      <w:r w:rsidRPr="003601E0">
        <w:rPr>
          <w:rFonts w:ascii="Verdana" w:hAnsi="Verdana"/>
          <w:sz w:val="20"/>
          <w:szCs w:val="20"/>
          <w:lang w:val="es-MX"/>
        </w:rPr>
        <w:t xml:space="preserve">Visto </w:t>
      </w:r>
      <w:r w:rsidR="00E408EA">
        <w:rPr>
          <w:rFonts w:ascii="Verdana" w:hAnsi="Verdana"/>
          <w:sz w:val="20"/>
          <w:szCs w:val="20"/>
          <w:lang w:val="es-MX"/>
        </w:rPr>
        <w:fldChar w:fldCharType="begin"/>
      </w:r>
      <w:r w:rsidR="00E408EA">
        <w:rPr>
          <w:rFonts w:ascii="Verdana" w:hAnsi="Verdana"/>
          <w:sz w:val="20"/>
          <w:szCs w:val="20"/>
          <w:lang w:val="es-MX"/>
        </w:rPr>
        <w:instrText xml:space="preserve"> REF _Ref182743 \r \h </w:instrText>
      </w:r>
      <w:r w:rsidR="00E408EA">
        <w:rPr>
          <w:rFonts w:ascii="Verdana" w:hAnsi="Verdana"/>
          <w:sz w:val="20"/>
          <w:szCs w:val="20"/>
          <w:lang w:val="es-MX"/>
        </w:rPr>
      </w:r>
      <w:r w:rsidR="00E408EA">
        <w:rPr>
          <w:rFonts w:ascii="Verdana" w:hAnsi="Verdana"/>
          <w:sz w:val="20"/>
          <w:szCs w:val="20"/>
          <w:lang w:val="es-MX"/>
        </w:rPr>
        <w:fldChar w:fldCharType="separate"/>
      </w:r>
      <w:r w:rsidR="00AE094A">
        <w:rPr>
          <w:rFonts w:ascii="Verdana" w:hAnsi="Verdana"/>
          <w:sz w:val="20"/>
          <w:szCs w:val="20"/>
          <w:lang w:val="es-MX"/>
        </w:rPr>
        <w:t>10</w:t>
      </w:r>
      <w:r w:rsidR="00E408EA">
        <w:rPr>
          <w:rFonts w:ascii="Verdana" w:hAnsi="Verdana"/>
          <w:sz w:val="20"/>
          <w:szCs w:val="20"/>
          <w:lang w:val="es-MX"/>
        </w:rPr>
        <w:fldChar w:fldCharType="end"/>
      </w:r>
      <w:r w:rsidR="00801316">
        <w:rPr>
          <w:rFonts w:ascii="Verdana" w:hAnsi="Verdana"/>
          <w:sz w:val="20"/>
          <w:szCs w:val="20"/>
          <w:lang w:val="es-MX"/>
        </w:rPr>
        <w:t xml:space="preserve"> y Considerando 4</w:t>
      </w:r>
      <w:r w:rsidRPr="003601E0">
        <w:rPr>
          <w:rFonts w:ascii="Verdana" w:hAnsi="Verdana"/>
          <w:sz w:val="20"/>
          <w:szCs w:val="20"/>
          <w:lang w:val="es-MX"/>
        </w:rPr>
        <w:t>). Ello le fue recordado mediante nota de Secretaría, sin que el mismo fuera presentado.</w:t>
      </w:r>
      <w:bookmarkEnd w:id="10"/>
      <w:r w:rsidRPr="003601E0">
        <w:rPr>
          <w:rFonts w:ascii="Verdana" w:hAnsi="Verdana"/>
          <w:sz w:val="20"/>
          <w:szCs w:val="20"/>
          <w:lang w:val="es-MX"/>
        </w:rPr>
        <w:t xml:space="preserve"> </w:t>
      </w:r>
    </w:p>
    <w:p w14:paraId="0CDBE566" w14:textId="77777777" w:rsidR="00986C9A" w:rsidRDefault="00986C9A" w:rsidP="00986C9A">
      <w:pPr>
        <w:pStyle w:val="Prrafodelista"/>
        <w:spacing w:line="240" w:lineRule="auto"/>
        <w:ind w:left="0"/>
        <w:jc w:val="both"/>
        <w:rPr>
          <w:rFonts w:ascii="Verdana" w:hAnsi="Verdana"/>
          <w:sz w:val="20"/>
          <w:szCs w:val="20"/>
          <w:lang w:val="es-MX"/>
        </w:rPr>
      </w:pPr>
    </w:p>
    <w:p w14:paraId="6AFC2CB4" w14:textId="451453E8" w:rsidR="002B5C61" w:rsidRDefault="00986C9A" w:rsidP="00986C9A">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1" w:name="_Ref185023"/>
      <w:r>
        <w:rPr>
          <w:rFonts w:ascii="Verdana" w:hAnsi="Verdana"/>
          <w:sz w:val="20"/>
          <w:szCs w:val="20"/>
          <w:lang w:val="es-MX"/>
        </w:rPr>
        <w:t>En virtud de los efectos que podría tener dicha decisión</w:t>
      </w:r>
      <w:r w:rsidR="00844B32">
        <w:rPr>
          <w:rFonts w:ascii="Verdana" w:hAnsi="Verdana"/>
          <w:sz w:val="20"/>
          <w:szCs w:val="20"/>
          <w:lang w:val="es-MX"/>
        </w:rPr>
        <w:t xml:space="preserve"> respecto al cumplimiento de las referidas medidas de reparación</w:t>
      </w:r>
      <w:r>
        <w:rPr>
          <w:rFonts w:ascii="Verdana" w:hAnsi="Verdana"/>
          <w:sz w:val="20"/>
          <w:szCs w:val="20"/>
          <w:lang w:val="es-MX"/>
        </w:rPr>
        <w:t xml:space="preserve">, la Corte requiere al Estado </w:t>
      </w:r>
      <w:r w:rsidR="00094FAE">
        <w:rPr>
          <w:rFonts w:ascii="Verdana" w:hAnsi="Verdana"/>
          <w:sz w:val="20"/>
          <w:szCs w:val="20"/>
          <w:lang w:val="es-MX"/>
        </w:rPr>
        <w:t>que en su próximo informe</w:t>
      </w:r>
      <w:r>
        <w:rPr>
          <w:rFonts w:ascii="Verdana" w:hAnsi="Verdana"/>
          <w:sz w:val="20"/>
          <w:szCs w:val="20"/>
          <w:lang w:val="es-MX"/>
        </w:rPr>
        <w:t xml:space="preserve"> </w:t>
      </w:r>
      <w:r w:rsidR="00091586">
        <w:rPr>
          <w:rFonts w:ascii="Verdana" w:hAnsi="Verdana"/>
          <w:sz w:val="20"/>
          <w:szCs w:val="20"/>
          <w:lang w:val="es-MX"/>
        </w:rPr>
        <w:t xml:space="preserve">remita la referida </w:t>
      </w:r>
      <w:r>
        <w:rPr>
          <w:rFonts w:ascii="Verdana" w:hAnsi="Verdana"/>
          <w:sz w:val="20"/>
          <w:szCs w:val="20"/>
          <w:lang w:val="es-MX"/>
        </w:rPr>
        <w:t>sentencia emitida por la Corte de Constituci</w:t>
      </w:r>
      <w:r w:rsidR="00091586">
        <w:rPr>
          <w:rFonts w:ascii="Verdana" w:hAnsi="Verdana"/>
          <w:sz w:val="20"/>
          <w:szCs w:val="20"/>
          <w:lang w:val="es-MX"/>
        </w:rPr>
        <w:t>onalidad de Guatemala</w:t>
      </w:r>
      <w:r>
        <w:rPr>
          <w:rFonts w:ascii="Verdana" w:hAnsi="Verdana"/>
          <w:sz w:val="20"/>
          <w:szCs w:val="20"/>
          <w:lang w:val="es-MX"/>
        </w:rPr>
        <w:t xml:space="preserve">, con el fin de que ésta pueda transmitirse a </w:t>
      </w:r>
      <w:r w:rsidR="00844B32">
        <w:rPr>
          <w:rFonts w:ascii="Verdana" w:hAnsi="Verdana"/>
          <w:sz w:val="20"/>
          <w:szCs w:val="20"/>
          <w:lang w:val="es-MX"/>
        </w:rPr>
        <w:t xml:space="preserve">los representantes de la víctima y a la Comisión Interamericana </w:t>
      </w:r>
      <w:r>
        <w:rPr>
          <w:rFonts w:ascii="Verdana" w:hAnsi="Verdana"/>
          <w:sz w:val="20"/>
          <w:szCs w:val="20"/>
          <w:lang w:val="es-MX"/>
        </w:rPr>
        <w:t xml:space="preserve">para que presenten sus observaciones al respecto, y que la Corte </w:t>
      </w:r>
      <w:r w:rsidR="00844B32">
        <w:rPr>
          <w:rFonts w:ascii="Verdana" w:hAnsi="Verdana"/>
          <w:sz w:val="20"/>
          <w:szCs w:val="20"/>
          <w:lang w:val="es-MX"/>
        </w:rPr>
        <w:t xml:space="preserve">posteriormente </w:t>
      </w:r>
      <w:r>
        <w:rPr>
          <w:rFonts w:ascii="Verdana" w:hAnsi="Verdana"/>
          <w:sz w:val="20"/>
          <w:szCs w:val="20"/>
          <w:lang w:val="es-MX"/>
        </w:rPr>
        <w:t>pueda valorar el grado de cumplimiento</w:t>
      </w:r>
      <w:r w:rsidR="002B5C61">
        <w:rPr>
          <w:rFonts w:ascii="Verdana" w:hAnsi="Verdana"/>
          <w:sz w:val="20"/>
          <w:szCs w:val="20"/>
          <w:lang w:val="es-MX"/>
        </w:rPr>
        <w:t>.</w:t>
      </w:r>
      <w:bookmarkEnd w:id="11"/>
      <w:r w:rsidR="002B5C61">
        <w:rPr>
          <w:rFonts w:ascii="Verdana" w:hAnsi="Verdana"/>
          <w:sz w:val="20"/>
          <w:szCs w:val="20"/>
          <w:lang w:val="es-MX"/>
        </w:rPr>
        <w:t xml:space="preserve"> </w:t>
      </w:r>
    </w:p>
    <w:p w14:paraId="674BED80" w14:textId="77777777" w:rsidR="002B5C61" w:rsidRPr="002B5C61" w:rsidRDefault="002B5C61" w:rsidP="002B5C61">
      <w:pPr>
        <w:rPr>
          <w:lang w:val="es-MX"/>
        </w:rPr>
      </w:pPr>
    </w:p>
    <w:p w14:paraId="66E327EE" w14:textId="33EB8E8E" w:rsidR="00594AC8" w:rsidRDefault="00406D87" w:rsidP="002E2479">
      <w:pPr>
        <w:pStyle w:val="Ttulo2"/>
        <w:numPr>
          <w:ilvl w:val="0"/>
          <w:numId w:val="12"/>
        </w:numPr>
        <w:spacing w:before="0" w:line="240" w:lineRule="auto"/>
        <w:ind w:left="0" w:firstLine="0"/>
        <w:jc w:val="both"/>
        <w:rPr>
          <w:rFonts w:ascii="Verdana" w:hAnsi="Verdana"/>
          <w:color w:val="auto"/>
          <w:sz w:val="20"/>
          <w:szCs w:val="20"/>
          <w:lang w:val="es-CR"/>
        </w:rPr>
      </w:pPr>
      <w:bookmarkStart w:id="12" w:name="_Toc529523869"/>
      <w:bookmarkStart w:id="13" w:name="_Toc535847563"/>
      <w:r w:rsidRPr="003508D1">
        <w:rPr>
          <w:rFonts w:ascii="Verdana" w:hAnsi="Verdana"/>
          <w:color w:val="auto"/>
          <w:sz w:val="20"/>
          <w:szCs w:val="20"/>
          <w:lang w:val="es-CR"/>
        </w:rPr>
        <w:lastRenderedPageBreak/>
        <w:t xml:space="preserve">Modificar el artículo 201 del Código Penal </w:t>
      </w:r>
      <w:r w:rsidR="002342C1">
        <w:rPr>
          <w:rFonts w:ascii="Verdana" w:hAnsi="Verdana"/>
          <w:color w:val="auto"/>
          <w:sz w:val="20"/>
          <w:szCs w:val="20"/>
          <w:lang w:val="es-CR"/>
        </w:rPr>
        <w:t xml:space="preserve">que tipifica el </w:t>
      </w:r>
      <w:r w:rsidRPr="003508D1">
        <w:rPr>
          <w:rFonts w:ascii="Verdana" w:hAnsi="Verdana"/>
          <w:color w:val="auto"/>
          <w:sz w:val="20"/>
          <w:szCs w:val="20"/>
          <w:lang w:val="es-CR"/>
        </w:rPr>
        <w:t>plagio o secuestro</w:t>
      </w:r>
      <w:bookmarkEnd w:id="12"/>
      <w:bookmarkEnd w:id="13"/>
    </w:p>
    <w:p w14:paraId="337FCCE6" w14:textId="77777777" w:rsidR="00594AC8" w:rsidRDefault="00594AC8" w:rsidP="00091586">
      <w:pPr>
        <w:spacing w:after="0" w:line="240" w:lineRule="auto"/>
        <w:jc w:val="both"/>
        <w:rPr>
          <w:lang w:val="es-CR"/>
        </w:rPr>
      </w:pPr>
    </w:p>
    <w:p w14:paraId="48E45B90" w14:textId="77777777" w:rsidR="002E2479" w:rsidRDefault="002E2479" w:rsidP="00091586">
      <w:pPr>
        <w:spacing w:after="0" w:line="240" w:lineRule="auto"/>
        <w:ind w:left="720"/>
        <w:jc w:val="both"/>
        <w:rPr>
          <w:rFonts w:ascii="Verdana" w:hAnsi="Verdana"/>
          <w:i/>
          <w:sz w:val="20"/>
          <w:szCs w:val="20"/>
          <w:lang w:val="es-CR"/>
        </w:rPr>
      </w:pPr>
      <w:r w:rsidRPr="002E2479">
        <w:rPr>
          <w:rFonts w:ascii="Verdana" w:hAnsi="Verdana"/>
          <w:i/>
          <w:sz w:val="20"/>
          <w:szCs w:val="20"/>
          <w:lang w:val="es-CR"/>
        </w:rPr>
        <w:t>B.1. Medida ordenada por la Corte y supervisión realizada en la resoluci</w:t>
      </w:r>
      <w:r w:rsidR="006933BA">
        <w:rPr>
          <w:rFonts w:ascii="Verdana" w:hAnsi="Verdana"/>
          <w:i/>
          <w:sz w:val="20"/>
          <w:szCs w:val="20"/>
          <w:lang w:val="es-CR"/>
        </w:rPr>
        <w:t>ón anterior</w:t>
      </w:r>
    </w:p>
    <w:p w14:paraId="74BE7F36" w14:textId="77777777" w:rsidR="00E408EA" w:rsidRPr="006933BA" w:rsidRDefault="00E408EA" w:rsidP="00091586">
      <w:pPr>
        <w:spacing w:after="0" w:line="240" w:lineRule="auto"/>
        <w:ind w:left="720"/>
        <w:jc w:val="both"/>
        <w:rPr>
          <w:rFonts w:ascii="Verdana" w:hAnsi="Verdana"/>
          <w:i/>
          <w:sz w:val="20"/>
          <w:szCs w:val="20"/>
          <w:lang w:val="es-CR"/>
        </w:rPr>
      </w:pPr>
    </w:p>
    <w:p w14:paraId="7B996C24" w14:textId="53A649F5" w:rsidR="006933BA" w:rsidRDefault="006933BA" w:rsidP="006933BA">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4" w:name="_Ref185690"/>
      <w:r w:rsidRPr="002E2479">
        <w:rPr>
          <w:rFonts w:ascii="Verdana" w:hAnsi="Verdana"/>
          <w:sz w:val="20"/>
          <w:szCs w:val="20"/>
          <w:lang w:val="es-CR"/>
        </w:rPr>
        <w:t xml:space="preserve">En el punto resolutivo quinto y en el párrafo 132 de la Sentencia, </w:t>
      </w:r>
      <w:r w:rsidRPr="00406D87">
        <w:rPr>
          <w:rFonts w:ascii="Verdana" w:hAnsi="Verdana"/>
          <w:sz w:val="20"/>
          <w:szCs w:val="20"/>
          <w:lang w:val="es-MX"/>
        </w:rPr>
        <w:t>la Corte determinó que el Estado debía modificar el artículo 201 del Código Penal “de manera que se estructuren tipos penales diversos y específicos para determinar las diferentes formas de plagio o secuestro, en función de sus características, la gravedad de los hechos y las circunstancias del delito, con la correspondiente previsión de punibilidades diferentes, proporcionales a aquéllas, así como la atribución al juzgador de la potestad de individualizar las penas en forma consecuente con los datos del hecho y el autor, dentro de los extremos máximo y mínimo que deberá consagrar cada conminación penal</w:t>
      </w:r>
      <w:r w:rsidR="006925B3">
        <w:rPr>
          <w:rFonts w:ascii="Verdana" w:hAnsi="Verdana"/>
          <w:sz w:val="20"/>
          <w:szCs w:val="20"/>
          <w:lang w:val="es-MX"/>
        </w:rPr>
        <w:t>”</w:t>
      </w:r>
      <w:r w:rsidRPr="00406D87">
        <w:rPr>
          <w:rFonts w:ascii="Verdana" w:hAnsi="Verdana"/>
          <w:sz w:val="20"/>
          <w:szCs w:val="20"/>
          <w:lang w:val="es-MX"/>
        </w:rPr>
        <w:t xml:space="preserve">. </w:t>
      </w:r>
      <w:r w:rsidR="006925B3">
        <w:rPr>
          <w:rFonts w:ascii="Verdana" w:hAnsi="Verdana"/>
          <w:sz w:val="20"/>
          <w:szCs w:val="20"/>
          <w:lang w:val="es-MX"/>
        </w:rPr>
        <w:t>Asimismo, se indicó que “[e]</w:t>
      </w:r>
      <w:r w:rsidRPr="00406D87">
        <w:rPr>
          <w:rFonts w:ascii="Verdana" w:hAnsi="Verdana"/>
          <w:sz w:val="20"/>
          <w:szCs w:val="20"/>
          <w:lang w:val="es-MX"/>
        </w:rPr>
        <w:t>sta modificación en ningún caso ampliará el catálogo de delitos sancionados con la pena capital previsto con anterioridad a la ratificación de la Convención Americana</w:t>
      </w:r>
      <w:r>
        <w:rPr>
          <w:rFonts w:ascii="Verdana" w:hAnsi="Verdana"/>
          <w:sz w:val="20"/>
          <w:szCs w:val="20"/>
          <w:lang w:val="es-MX"/>
        </w:rPr>
        <w:t>…”</w:t>
      </w:r>
      <w:r w:rsidRPr="00406D87">
        <w:rPr>
          <w:rFonts w:ascii="Verdana" w:hAnsi="Verdana"/>
          <w:sz w:val="20"/>
          <w:szCs w:val="20"/>
          <w:lang w:val="es-MX"/>
        </w:rPr>
        <w:t>.</w:t>
      </w:r>
      <w:bookmarkEnd w:id="14"/>
    </w:p>
    <w:p w14:paraId="47D69032" w14:textId="77777777" w:rsidR="00567374" w:rsidRDefault="00567374" w:rsidP="00567374">
      <w:pPr>
        <w:pStyle w:val="Prrafodelista"/>
        <w:tabs>
          <w:tab w:val="left" w:pos="0"/>
        </w:tabs>
        <w:spacing w:after="0" w:line="240" w:lineRule="auto"/>
        <w:ind w:left="0" w:right="4"/>
        <w:jc w:val="both"/>
        <w:rPr>
          <w:rFonts w:ascii="Verdana" w:hAnsi="Verdana"/>
          <w:sz w:val="20"/>
          <w:szCs w:val="20"/>
          <w:lang w:val="es-MX"/>
        </w:rPr>
      </w:pPr>
    </w:p>
    <w:p w14:paraId="0D66B665" w14:textId="7BAD6EF5" w:rsidR="00567374" w:rsidRPr="00567374" w:rsidRDefault="006925B3" w:rsidP="00567374">
      <w:pPr>
        <w:pStyle w:val="Prrafodelista"/>
        <w:numPr>
          <w:ilvl w:val="0"/>
          <w:numId w:val="6"/>
        </w:numPr>
        <w:tabs>
          <w:tab w:val="left" w:pos="0"/>
        </w:tabs>
        <w:spacing w:after="0" w:line="240" w:lineRule="auto"/>
        <w:ind w:left="0" w:right="4" w:firstLine="0"/>
        <w:jc w:val="both"/>
        <w:rPr>
          <w:rFonts w:ascii="Verdana" w:hAnsi="Verdana"/>
          <w:sz w:val="20"/>
          <w:szCs w:val="20"/>
          <w:lang w:val="es-CR"/>
        </w:rPr>
      </w:pPr>
      <w:r w:rsidRPr="006925B3">
        <w:rPr>
          <w:rFonts w:ascii="Verdana" w:hAnsi="Verdana"/>
          <w:sz w:val="20"/>
          <w:szCs w:val="20"/>
          <w:lang w:val="es-CR"/>
        </w:rPr>
        <w:t>A la época de emisión de la Sentencia</w:t>
      </w:r>
      <w:r>
        <w:rPr>
          <w:rFonts w:ascii="Verdana" w:hAnsi="Verdana"/>
          <w:sz w:val="20"/>
          <w:szCs w:val="20"/>
          <w:lang w:val="es-CR"/>
        </w:rPr>
        <w:t>,</w:t>
      </w:r>
      <w:r w:rsidRPr="00567374">
        <w:rPr>
          <w:rFonts w:ascii="Verdana" w:hAnsi="Verdana"/>
          <w:sz w:val="20"/>
          <w:szCs w:val="20"/>
          <w:lang w:val="es-CR"/>
        </w:rPr>
        <w:t xml:space="preserve"> </w:t>
      </w:r>
      <w:r>
        <w:rPr>
          <w:rFonts w:ascii="Verdana" w:hAnsi="Verdana"/>
          <w:sz w:val="20"/>
          <w:szCs w:val="20"/>
          <w:lang w:val="es-CR"/>
        </w:rPr>
        <w:t>e</w:t>
      </w:r>
      <w:r w:rsidR="00567374" w:rsidRPr="00567374">
        <w:rPr>
          <w:rFonts w:ascii="Verdana" w:hAnsi="Verdana"/>
          <w:sz w:val="20"/>
          <w:szCs w:val="20"/>
          <w:lang w:val="es-CR"/>
        </w:rPr>
        <w:t>l artículo 201 del Código Penal de Guatemala tipifica</w:t>
      </w:r>
      <w:r>
        <w:rPr>
          <w:rFonts w:ascii="Verdana" w:hAnsi="Verdana"/>
          <w:sz w:val="20"/>
          <w:szCs w:val="20"/>
          <w:lang w:val="es-CR"/>
        </w:rPr>
        <w:t>ba</w:t>
      </w:r>
      <w:r w:rsidR="00567374" w:rsidRPr="00567374">
        <w:rPr>
          <w:rFonts w:ascii="Verdana" w:hAnsi="Verdana"/>
          <w:sz w:val="20"/>
          <w:szCs w:val="20"/>
          <w:lang w:val="es-CR"/>
        </w:rPr>
        <w:t xml:space="preserve"> el delito de plagio o secuestro en los siguientes términos:  </w:t>
      </w:r>
    </w:p>
    <w:p w14:paraId="386FE735" w14:textId="77777777" w:rsidR="00567374" w:rsidRDefault="00567374" w:rsidP="00567374">
      <w:pPr>
        <w:spacing w:line="240" w:lineRule="auto"/>
        <w:ind w:left="720" w:right="720"/>
        <w:jc w:val="both"/>
        <w:rPr>
          <w:rFonts w:ascii="Verdana" w:eastAsiaTheme="minorHAnsi" w:hAnsi="Verdana"/>
          <w:sz w:val="16"/>
          <w:lang w:val="es-CR"/>
        </w:rPr>
      </w:pPr>
    </w:p>
    <w:p w14:paraId="38059DAB" w14:textId="77777777" w:rsidR="00567374" w:rsidRPr="00567374" w:rsidRDefault="00567374" w:rsidP="00567374">
      <w:pPr>
        <w:spacing w:line="240" w:lineRule="auto"/>
        <w:ind w:left="720" w:right="720"/>
        <w:jc w:val="both"/>
        <w:rPr>
          <w:rFonts w:ascii="Verdana" w:eastAsiaTheme="minorHAnsi" w:hAnsi="Verdana"/>
          <w:sz w:val="16"/>
          <w:lang w:val="es-CR"/>
        </w:rPr>
      </w:pPr>
      <w:r w:rsidRPr="00567374">
        <w:rPr>
          <w:rFonts w:ascii="Verdana" w:eastAsiaTheme="minorHAnsi" w:hAnsi="Verdana"/>
          <w:sz w:val="16"/>
          <w:lang w:val="es-CR"/>
        </w:rPr>
        <w:t xml:space="preserve">A los autores materiales o intelectuales del delito de plagio o secuestro de una o más personas con el propósito de lograr rescate, canje de personas o la toma de cualquier decisión contraria a la voluntad del secuestrado o con cualquiera otro propósito similar o igual, se les aplicará la pena de muerte, y cuando ésta no pueda ser impuesta, se aplicará prisión de veinticinco a cincuenta años. En este caso no se apreciará ninguna circunstancia atenuante.  </w:t>
      </w:r>
    </w:p>
    <w:p w14:paraId="4A7E728D" w14:textId="77777777" w:rsidR="00567374" w:rsidRPr="00567374" w:rsidRDefault="00567374" w:rsidP="00567374">
      <w:pPr>
        <w:spacing w:line="240" w:lineRule="auto"/>
        <w:ind w:left="720" w:right="720"/>
        <w:jc w:val="both"/>
        <w:rPr>
          <w:rFonts w:ascii="Verdana" w:eastAsiaTheme="minorHAnsi" w:hAnsi="Verdana"/>
          <w:sz w:val="16"/>
          <w:lang w:val="es-CR"/>
        </w:rPr>
      </w:pPr>
      <w:r w:rsidRPr="00567374">
        <w:rPr>
          <w:rFonts w:ascii="Verdana" w:eastAsiaTheme="minorHAnsi" w:hAnsi="Verdana"/>
          <w:sz w:val="16"/>
          <w:lang w:val="es-CR"/>
        </w:rPr>
        <w:t>Los cómplices o encubridores serán sancionados con pena de veinte a cuarenta años de prisión.</w:t>
      </w:r>
    </w:p>
    <w:p w14:paraId="6FFD655C" w14:textId="77777777" w:rsidR="00567374" w:rsidRPr="00567374" w:rsidRDefault="00567374" w:rsidP="00567374">
      <w:pPr>
        <w:spacing w:line="240" w:lineRule="auto"/>
        <w:ind w:left="720" w:right="720"/>
        <w:jc w:val="both"/>
        <w:rPr>
          <w:rFonts w:ascii="Verdana" w:eastAsiaTheme="minorHAnsi" w:hAnsi="Verdana"/>
          <w:sz w:val="16"/>
          <w:lang w:val="es-CR"/>
        </w:rPr>
      </w:pPr>
      <w:r w:rsidRPr="00567374">
        <w:rPr>
          <w:rFonts w:ascii="Verdana" w:eastAsiaTheme="minorHAnsi" w:hAnsi="Verdana"/>
          <w:sz w:val="16"/>
          <w:lang w:val="es-CR"/>
        </w:rPr>
        <w:t>A quienes sea condenados a prisión por el delito de plagio o secuestro, no podrá concedérseles rebaja de pena por ninguna causa.</w:t>
      </w:r>
    </w:p>
    <w:p w14:paraId="672667F7" w14:textId="77777777" w:rsidR="006933BA" w:rsidRDefault="006933BA" w:rsidP="006933BA">
      <w:pPr>
        <w:pStyle w:val="Prrafodelista"/>
        <w:tabs>
          <w:tab w:val="left" w:pos="0"/>
        </w:tabs>
        <w:spacing w:after="0" w:line="240" w:lineRule="auto"/>
        <w:ind w:left="0" w:right="4"/>
        <w:jc w:val="both"/>
        <w:rPr>
          <w:rFonts w:ascii="Verdana" w:hAnsi="Verdana"/>
          <w:sz w:val="20"/>
          <w:szCs w:val="20"/>
          <w:lang w:val="es-MX"/>
        </w:rPr>
      </w:pPr>
    </w:p>
    <w:p w14:paraId="476F5E26" w14:textId="77777777" w:rsidR="006933BA" w:rsidRPr="006933BA" w:rsidRDefault="006933BA" w:rsidP="002E2479">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los párrafos 82 y 88 de la Sentencia, la Corte determinó que “el artículo 201 del Código </w:t>
      </w:r>
      <w:r w:rsidRPr="00EF6E68">
        <w:rPr>
          <w:rFonts w:ascii="Verdana" w:hAnsi="Verdana"/>
          <w:sz w:val="20"/>
          <w:lang w:val="es-CR"/>
        </w:rPr>
        <w:t>Penal guatemalteco, en el que se fundó la condena al señor Raxcacó Reyes, viola la prohibición de privación arbitraria de la vida establecida en el artículo 4.1 y 4.2 de la Convención</w:t>
      </w:r>
      <w:r>
        <w:rPr>
          <w:rFonts w:ascii="Verdana" w:hAnsi="Verdana"/>
          <w:sz w:val="20"/>
          <w:lang w:val="es-CR"/>
        </w:rPr>
        <w:t>”</w:t>
      </w:r>
      <w:r>
        <w:rPr>
          <w:rStyle w:val="Refdenotaalpie"/>
          <w:rFonts w:ascii="Verdana" w:hAnsi="Verdana"/>
          <w:sz w:val="20"/>
          <w:lang w:val="es-CR"/>
        </w:rPr>
        <w:footnoteReference w:id="16"/>
      </w:r>
      <w:r>
        <w:rPr>
          <w:rFonts w:ascii="Verdana" w:hAnsi="Verdana"/>
          <w:sz w:val="20"/>
          <w:lang w:val="es-CR"/>
        </w:rPr>
        <w:t>, y que “[l]</w:t>
      </w:r>
      <w:r w:rsidRPr="00EF6E68">
        <w:rPr>
          <w:rFonts w:ascii="Verdana" w:hAnsi="Verdana"/>
          <w:sz w:val="20"/>
          <w:lang w:val="es-CR"/>
        </w:rPr>
        <w:t xml:space="preserve">a sola existencia del artículo 201 del Código Penal guatemalteco, que sanciona con pena de muerte obligatoria cualquier forma de plagio o secuestro y amplía el número de delitos sancionados con dicha pena, es </w:t>
      </w:r>
      <w:r w:rsidRPr="00EF6E68">
        <w:rPr>
          <w:rFonts w:ascii="Verdana" w:hAnsi="Verdana"/>
          <w:i/>
          <w:sz w:val="20"/>
          <w:lang w:val="es-CR"/>
        </w:rPr>
        <w:t>per se</w:t>
      </w:r>
      <w:r w:rsidRPr="00EF6E68">
        <w:rPr>
          <w:rFonts w:ascii="Verdana" w:hAnsi="Verdana"/>
          <w:sz w:val="20"/>
          <w:lang w:val="es-CR"/>
        </w:rPr>
        <w:t xml:space="preserve"> violatoria de esa disposición convencional</w:t>
      </w:r>
      <w:r>
        <w:rPr>
          <w:rFonts w:ascii="Verdana" w:hAnsi="Verdana"/>
          <w:sz w:val="20"/>
          <w:lang w:val="es-CR"/>
        </w:rPr>
        <w:t>”.</w:t>
      </w:r>
    </w:p>
    <w:p w14:paraId="167BB578" w14:textId="77777777" w:rsidR="006933BA" w:rsidRPr="006933BA" w:rsidRDefault="006933BA" w:rsidP="006933BA">
      <w:pPr>
        <w:pStyle w:val="Prrafodelista"/>
        <w:rPr>
          <w:rFonts w:ascii="Verdana" w:hAnsi="Verdana"/>
          <w:sz w:val="20"/>
          <w:szCs w:val="20"/>
          <w:lang w:val="es-MX"/>
        </w:rPr>
      </w:pPr>
    </w:p>
    <w:p w14:paraId="22ED7205" w14:textId="4FB8F880" w:rsidR="006933BA" w:rsidRPr="006933BA" w:rsidRDefault="006933BA" w:rsidP="002E2479">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sidRPr="006933BA">
        <w:rPr>
          <w:rFonts w:ascii="Verdana" w:hAnsi="Verdana"/>
          <w:sz w:val="20"/>
          <w:szCs w:val="20"/>
          <w:lang w:val="es-MX"/>
        </w:rPr>
        <w:lastRenderedPageBreak/>
        <w:t xml:space="preserve">En su Resolución de 2008, tomando en cuenta la información proporcionada por las partes y la Comisión, la Corte consideró que dicha medida de reparación continuaba pendiente de cumplimiento y requirió un informe al Estado sobre las medidas que adoptaría para dar cumplimiento. </w:t>
      </w:r>
      <w:r w:rsidR="00D75A01">
        <w:rPr>
          <w:rFonts w:ascii="Verdana" w:hAnsi="Verdana"/>
          <w:sz w:val="20"/>
          <w:szCs w:val="20"/>
          <w:lang w:val="es-MX"/>
        </w:rPr>
        <w:t>R</w:t>
      </w:r>
      <w:r w:rsidRPr="006933BA">
        <w:rPr>
          <w:rFonts w:ascii="Verdana" w:hAnsi="Verdana"/>
          <w:sz w:val="20"/>
          <w:szCs w:val="20"/>
          <w:lang w:val="es-MX"/>
        </w:rPr>
        <w:t>ecordó que “lo ordenado por la Corte en est</w:t>
      </w:r>
      <w:r>
        <w:rPr>
          <w:rFonts w:ascii="Verdana" w:hAnsi="Verdana"/>
          <w:sz w:val="20"/>
          <w:szCs w:val="20"/>
          <w:lang w:val="es-MX"/>
        </w:rPr>
        <w:t>[e]</w:t>
      </w:r>
      <w:r w:rsidRPr="006933BA">
        <w:rPr>
          <w:rFonts w:ascii="Verdana" w:hAnsi="Verdana"/>
          <w:sz w:val="20"/>
          <w:szCs w:val="20"/>
          <w:lang w:val="es-MX"/>
        </w:rPr>
        <w:t xml:space="preserve"> punt</w:t>
      </w:r>
      <w:r>
        <w:rPr>
          <w:rFonts w:ascii="Verdana" w:hAnsi="Verdana"/>
          <w:sz w:val="20"/>
          <w:szCs w:val="20"/>
          <w:lang w:val="es-MX"/>
        </w:rPr>
        <w:t>[</w:t>
      </w:r>
      <w:r w:rsidRPr="006933BA">
        <w:rPr>
          <w:rFonts w:ascii="Verdana" w:hAnsi="Verdana"/>
          <w:sz w:val="20"/>
          <w:szCs w:val="20"/>
          <w:lang w:val="es-MX"/>
        </w:rPr>
        <w:t>o</w:t>
      </w:r>
      <w:r>
        <w:rPr>
          <w:rFonts w:ascii="Verdana" w:hAnsi="Verdana"/>
          <w:sz w:val="20"/>
          <w:szCs w:val="20"/>
          <w:lang w:val="es-MX"/>
        </w:rPr>
        <w:t>]</w:t>
      </w:r>
      <w:r w:rsidRPr="006933BA">
        <w:rPr>
          <w:rFonts w:ascii="Verdana" w:hAnsi="Verdana"/>
          <w:sz w:val="20"/>
          <w:szCs w:val="20"/>
          <w:lang w:val="es-MX"/>
        </w:rPr>
        <w:t xml:space="preserve"> resolutiv</w:t>
      </w:r>
      <w:r>
        <w:rPr>
          <w:rFonts w:ascii="Verdana" w:hAnsi="Verdana"/>
          <w:sz w:val="20"/>
          <w:szCs w:val="20"/>
          <w:lang w:val="es-MX"/>
        </w:rPr>
        <w:t>[</w:t>
      </w:r>
      <w:r w:rsidRPr="006933BA">
        <w:rPr>
          <w:rFonts w:ascii="Verdana" w:hAnsi="Verdana"/>
          <w:sz w:val="20"/>
          <w:szCs w:val="20"/>
          <w:lang w:val="es-MX"/>
        </w:rPr>
        <w:t>o</w:t>
      </w:r>
      <w:r>
        <w:rPr>
          <w:rFonts w:ascii="Verdana" w:hAnsi="Verdana"/>
          <w:sz w:val="20"/>
          <w:szCs w:val="20"/>
          <w:lang w:val="es-MX"/>
        </w:rPr>
        <w:t>]</w:t>
      </w:r>
      <w:r w:rsidRPr="006933BA">
        <w:rPr>
          <w:rFonts w:ascii="Verdana" w:hAnsi="Verdana"/>
          <w:sz w:val="20"/>
          <w:szCs w:val="20"/>
          <w:lang w:val="es-MX"/>
        </w:rPr>
        <w:t xml:space="preserve"> de l</w:t>
      </w:r>
      <w:r>
        <w:rPr>
          <w:rFonts w:ascii="Verdana" w:hAnsi="Verdana"/>
          <w:sz w:val="20"/>
          <w:szCs w:val="20"/>
          <w:lang w:val="es-MX"/>
        </w:rPr>
        <w:t>[</w:t>
      </w:r>
      <w:r w:rsidRPr="006933BA">
        <w:rPr>
          <w:rFonts w:ascii="Verdana" w:hAnsi="Verdana"/>
          <w:sz w:val="20"/>
          <w:szCs w:val="20"/>
          <w:lang w:val="es-MX"/>
        </w:rPr>
        <w:t>a</w:t>
      </w:r>
      <w:r>
        <w:rPr>
          <w:rFonts w:ascii="Verdana" w:hAnsi="Verdana"/>
          <w:sz w:val="20"/>
          <w:szCs w:val="20"/>
          <w:lang w:val="es-MX"/>
        </w:rPr>
        <w:t>]</w:t>
      </w:r>
      <w:r w:rsidRPr="006933BA">
        <w:rPr>
          <w:rFonts w:ascii="Verdana" w:hAnsi="Verdana"/>
          <w:sz w:val="20"/>
          <w:szCs w:val="20"/>
          <w:lang w:val="es-MX"/>
        </w:rPr>
        <w:t xml:space="preserve"> Sentenci</w:t>
      </w:r>
      <w:r>
        <w:rPr>
          <w:rFonts w:ascii="Verdana" w:hAnsi="Verdana"/>
          <w:sz w:val="20"/>
          <w:szCs w:val="20"/>
          <w:lang w:val="es-MX"/>
        </w:rPr>
        <w:t>[</w:t>
      </w:r>
      <w:r w:rsidRPr="006933BA">
        <w:rPr>
          <w:rFonts w:ascii="Verdana" w:hAnsi="Verdana"/>
          <w:sz w:val="20"/>
          <w:szCs w:val="20"/>
          <w:lang w:val="es-MX"/>
        </w:rPr>
        <w:t>a</w:t>
      </w:r>
      <w:r>
        <w:rPr>
          <w:rFonts w:ascii="Verdana" w:hAnsi="Verdana"/>
          <w:sz w:val="20"/>
          <w:szCs w:val="20"/>
          <w:lang w:val="es-MX"/>
        </w:rPr>
        <w:t>]</w:t>
      </w:r>
      <w:r w:rsidRPr="006933BA">
        <w:rPr>
          <w:rFonts w:ascii="Verdana" w:hAnsi="Verdana"/>
          <w:sz w:val="20"/>
          <w:szCs w:val="20"/>
          <w:lang w:val="es-MX"/>
        </w:rPr>
        <w:t xml:space="preserve"> tiene, efectivamente, alcances generales, en la medida en que el origen de esa forma de reparación fue el incumplimiento por parte del Estado del artículo 2 de la Convención Americana, por haber mantenido vigentes aquellas normas del Código Penal, una vez ratificado dicho tratado por parte de Guatemala”. En lo que respecta al caso específico de</w:t>
      </w:r>
      <w:r w:rsidR="0027655D">
        <w:rPr>
          <w:rFonts w:ascii="Verdana" w:hAnsi="Verdana"/>
          <w:sz w:val="20"/>
          <w:szCs w:val="20"/>
          <w:lang w:val="es-MX"/>
        </w:rPr>
        <w:t>l señor</w:t>
      </w:r>
      <w:r w:rsidRPr="006933BA">
        <w:rPr>
          <w:rFonts w:ascii="Verdana" w:hAnsi="Verdana"/>
          <w:sz w:val="20"/>
          <w:szCs w:val="20"/>
          <w:lang w:val="es-MX"/>
        </w:rPr>
        <w:t xml:space="preserve"> Raxcacó Reyes, recordó que “</w:t>
      </w:r>
      <w:r w:rsidRPr="006933BA">
        <w:rPr>
          <w:rFonts w:ascii="Verdana" w:hAnsi="Verdana"/>
          <w:sz w:val="20"/>
          <w:szCs w:val="20"/>
          <w:lang w:val="es-CR"/>
        </w:rPr>
        <w:t>esta Corte sentenció que el artículo 201 del Código Penal guatemalteco es contrario a la Convención Americana</w:t>
      </w:r>
      <w:r>
        <w:rPr>
          <w:rFonts w:ascii="Verdana" w:hAnsi="Verdana"/>
          <w:sz w:val="20"/>
          <w:szCs w:val="20"/>
          <w:lang w:val="es-CR"/>
        </w:rPr>
        <w:t>…”.</w:t>
      </w:r>
    </w:p>
    <w:p w14:paraId="0A3BF0DA" w14:textId="77777777" w:rsidR="00567374" w:rsidRPr="006933BA" w:rsidRDefault="00567374" w:rsidP="006933BA">
      <w:pPr>
        <w:pStyle w:val="Prrafodelista"/>
        <w:tabs>
          <w:tab w:val="left" w:pos="0"/>
        </w:tabs>
        <w:spacing w:after="0" w:line="240" w:lineRule="auto"/>
        <w:ind w:left="0" w:right="4"/>
        <w:jc w:val="both"/>
        <w:rPr>
          <w:rFonts w:ascii="Verdana" w:hAnsi="Verdana"/>
          <w:sz w:val="20"/>
          <w:szCs w:val="20"/>
          <w:lang w:val="es-MX"/>
        </w:rPr>
      </w:pPr>
    </w:p>
    <w:p w14:paraId="3893962A" w14:textId="77777777" w:rsidR="006933BA" w:rsidRDefault="006933BA" w:rsidP="006933BA">
      <w:pPr>
        <w:spacing w:line="240" w:lineRule="auto"/>
        <w:ind w:firstLine="720"/>
        <w:jc w:val="both"/>
        <w:rPr>
          <w:rFonts w:ascii="Verdana" w:hAnsi="Verdana"/>
          <w:i/>
          <w:sz w:val="20"/>
          <w:szCs w:val="20"/>
          <w:lang w:val="es-MX"/>
        </w:rPr>
      </w:pPr>
      <w:r>
        <w:rPr>
          <w:rFonts w:ascii="Verdana" w:hAnsi="Verdana"/>
          <w:i/>
          <w:sz w:val="20"/>
          <w:szCs w:val="20"/>
          <w:lang w:val="es-MX"/>
        </w:rPr>
        <w:t>B.2. Consideraciones de la Corte</w:t>
      </w:r>
    </w:p>
    <w:p w14:paraId="298BFC1C" w14:textId="7939B556" w:rsidR="00994F77" w:rsidRPr="002342C1" w:rsidRDefault="00B4784D" w:rsidP="002342C1">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Con base en la información proporcionada por las partes y la Comisión durante la audiencia de supervisión celebrada en </w:t>
      </w:r>
      <w:r w:rsidR="002342C1">
        <w:rPr>
          <w:rFonts w:ascii="Verdana" w:hAnsi="Verdana"/>
          <w:sz w:val="20"/>
          <w:szCs w:val="20"/>
          <w:lang w:val="es-MX"/>
        </w:rPr>
        <w:t xml:space="preserve">el </w:t>
      </w:r>
      <w:r>
        <w:rPr>
          <w:rFonts w:ascii="Verdana" w:hAnsi="Verdana"/>
          <w:sz w:val="20"/>
          <w:szCs w:val="20"/>
          <w:lang w:val="es-MX"/>
        </w:rPr>
        <w:t xml:space="preserve">2016, la Corte observa que </w:t>
      </w:r>
      <w:r w:rsidR="002342C1">
        <w:rPr>
          <w:rFonts w:ascii="Verdana" w:hAnsi="Verdana"/>
          <w:sz w:val="20"/>
          <w:szCs w:val="20"/>
          <w:lang w:val="es-MX"/>
        </w:rPr>
        <w:t xml:space="preserve">no se efectuó ninguna </w:t>
      </w:r>
      <w:r>
        <w:rPr>
          <w:rFonts w:ascii="Verdana" w:hAnsi="Verdana"/>
          <w:sz w:val="20"/>
          <w:szCs w:val="20"/>
          <w:lang w:val="es-MX"/>
        </w:rPr>
        <w:t xml:space="preserve">reforma </w:t>
      </w:r>
      <w:r w:rsidR="002342C1">
        <w:rPr>
          <w:rFonts w:ascii="Verdana" w:hAnsi="Verdana"/>
          <w:sz w:val="20"/>
          <w:szCs w:val="20"/>
          <w:lang w:val="es-MX"/>
        </w:rPr>
        <w:t xml:space="preserve">legislativa </w:t>
      </w:r>
      <w:r>
        <w:rPr>
          <w:rFonts w:ascii="Verdana" w:hAnsi="Verdana"/>
          <w:sz w:val="20"/>
          <w:szCs w:val="20"/>
          <w:lang w:val="es-MX"/>
        </w:rPr>
        <w:t>al</w:t>
      </w:r>
      <w:r w:rsidR="002342C1">
        <w:rPr>
          <w:rFonts w:ascii="Verdana" w:hAnsi="Verdana"/>
          <w:sz w:val="20"/>
          <w:szCs w:val="20"/>
          <w:lang w:val="es-MX"/>
        </w:rPr>
        <w:t xml:space="preserve"> artículo 201 del Código Penal</w:t>
      </w:r>
      <w:r>
        <w:rPr>
          <w:rFonts w:ascii="Verdana" w:hAnsi="Verdana"/>
          <w:sz w:val="20"/>
          <w:szCs w:val="20"/>
          <w:lang w:val="es-MX"/>
        </w:rPr>
        <w:t xml:space="preserve">. </w:t>
      </w:r>
      <w:r w:rsidR="002342C1">
        <w:rPr>
          <w:rFonts w:ascii="Verdana" w:hAnsi="Verdana"/>
          <w:sz w:val="20"/>
          <w:szCs w:val="20"/>
          <w:lang w:val="es-MX"/>
        </w:rPr>
        <w:t xml:space="preserve">Sin embargo, </w:t>
      </w:r>
      <w:r w:rsidR="00634E3D" w:rsidRPr="002342C1">
        <w:rPr>
          <w:rFonts w:ascii="Verdana" w:hAnsi="Verdana"/>
          <w:sz w:val="20"/>
          <w:szCs w:val="20"/>
          <w:lang w:val="es-MX"/>
        </w:rPr>
        <w:t xml:space="preserve">en lo que respecta a una posible modificación del artículo 201 del Código Penal a través de una decisión judicial de efectos generales, </w:t>
      </w:r>
      <w:r w:rsidR="004129E7" w:rsidRPr="002342C1">
        <w:rPr>
          <w:rFonts w:ascii="Verdana" w:hAnsi="Verdana"/>
          <w:sz w:val="20"/>
          <w:szCs w:val="20"/>
          <w:lang w:val="es-MX"/>
        </w:rPr>
        <w:t xml:space="preserve">resulta necesario que el Estado </w:t>
      </w:r>
      <w:r w:rsidR="002342C1">
        <w:rPr>
          <w:rFonts w:ascii="Verdana" w:hAnsi="Verdana"/>
          <w:sz w:val="20"/>
          <w:szCs w:val="20"/>
          <w:lang w:val="es-MX"/>
        </w:rPr>
        <w:t xml:space="preserve">remita </w:t>
      </w:r>
      <w:r w:rsidR="00994F77" w:rsidRPr="002342C1">
        <w:rPr>
          <w:rFonts w:ascii="Verdana" w:hAnsi="Verdana"/>
          <w:sz w:val="20"/>
          <w:szCs w:val="20"/>
          <w:lang w:val="es-MX"/>
        </w:rPr>
        <w:t xml:space="preserve">la referida sentencia </w:t>
      </w:r>
      <w:r w:rsidR="00994F77" w:rsidRPr="002342C1">
        <w:rPr>
          <w:rFonts w:ascii="Verdana" w:hAnsi="Verdana"/>
          <w:sz w:val="20"/>
          <w:szCs w:val="20"/>
          <w:lang w:val="es-CR"/>
        </w:rPr>
        <w:t xml:space="preserve">emitida por la Corte de Constitucionalidad el 24 de </w:t>
      </w:r>
      <w:r w:rsidR="00994F77" w:rsidRPr="002342C1">
        <w:rPr>
          <w:rFonts w:ascii="Verdana" w:hAnsi="Verdana"/>
          <w:sz w:val="20"/>
          <w:szCs w:val="20"/>
          <w:lang w:val="es-MX"/>
        </w:rPr>
        <w:t>octubre</w:t>
      </w:r>
      <w:r w:rsidR="00994F77" w:rsidRPr="002342C1">
        <w:rPr>
          <w:rFonts w:ascii="Verdana" w:hAnsi="Verdana"/>
          <w:sz w:val="20"/>
          <w:szCs w:val="20"/>
          <w:lang w:val="es-CR"/>
        </w:rPr>
        <w:t xml:space="preserve"> de 2017 (</w:t>
      </w:r>
      <w:r w:rsidR="00994F77" w:rsidRPr="002342C1">
        <w:rPr>
          <w:rFonts w:ascii="Verdana" w:hAnsi="Verdana"/>
          <w:i/>
          <w:sz w:val="20"/>
          <w:szCs w:val="20"/>
          <w:lang w:val="es-CR"/>
        </w:rPr>
        <w:t>supra</w:t>
      </w:r>
      <w:r w:rsidR="00994F77" w:rsidRPr="002342C1">
        <w:rPr>
          <w:rFonts w:ascii="Verdana" w:hAnsi="Verdana"/>
          <w:sz w:val="20"/>
          <w:szCs w:val="20"/>
          <w:lang w:val="es-CR"/>
        </w:rPr>
        <w:t xml:space="preserve"> Considerando</w:t>
      </w:r>
      <w:r w:rsidR="002342C1">
        <w:rPr>
          <w:rFonts w:ascii="Verdana" w:hAnsi="Verdana"/>
          <w:sz w:val="20"/>
          <w:szCs w:val="20"/>
          <w:lang w:val="es-CR"/>
        </w:rPr>
        <w:t>s</w:t>
      </w:r>
      <w:r w:rsidR="00994F77" w:rsidRPr="002342C1">
        <w:rPr>
          <w:rFonts w:ascii="Verdana" w:hAnsi="Verdana"/>
          <w:sz w:val="20"/>
          <w:szCs w:val="20"/>
          <w:lang w:val="es-CR"/>
        </w:rPr>
        <w:t xml:space="preserve"> </w:t>
      </w:r>
      <w:r w:rsidR="002342C1">
        <w:rPr>
          <w:rFonts w:ascii="Verdana" w:hAnsi="Verdana"/>
          <w:sz w:val="20"/>
          <w:szCs w:val="20"/>
          <w:lang w:val="es-CR"/>
        </w:rPr>
        <w:t>4 a 7</w:t>
      </w:r>
      <w:r w:rsidR="00994F77" w:rsidRPr="002342C1">
        <w:rPr>
          <w:rFonts w:ascii="Verdana" w:hAnsi="Verdana"/>
          <w:sz w:val="20"/>
          <w:szCs w:val="20"/>
          <w:lang w:val="es-CR"/>
        </w:rPr>
        <w:t>)</w:t>
      </w:r>
      <w:r w:rsidR="002342C1">
        <w:rPr>
          <w:rFonts w:ascii="Verdana" w:hAnsi="Verdana"/>
          <w:sz w:val="20"/>
          <w:szCs w:val="20"/>
          <w:lang w:val="es-CR"/>
        </w:rPr>
        <w:t>, para que la Corte, después de recibidas las observaciones pertinentes, valore</w:t>
      </w:r>
      <w:r w:rsidR="004129E7" w:rsidRPr="002342C1">
        <w:rPr>
          <w:rFonts w:ascii="Verdana" w:hAnsi="Verdana"/>
          <w:sz w:val="20"/>
          <w:szCs w:val="20"/>
          <w:lang w:val="es-CR"/>
        </w:rPr>
        <w:t xml:space="preserve"> </w:t>
      </w:r>
      <w:r w:rsidR="002342C1">
        <w:rPr>
          <w:rFonts w:ascii="Verdana" w:hAnsi="Verdana"/>
          <w:sz w:val="20"/>
          <w:szCs w:val="20"/>
          <w:lang w:val="es-CR"/>
        </w:rPr>
        <w:t xml:space="preserve">si </w:t>
      </w:r>
      <w:r w:rsidR="004129E7" w:rsidRPr="002342C1">
        <w:rPr>
          <w:rFonts w:ascii="Verdana" w:hAnsi="Verdana"/>
          <w:sz w:val="20"/>
          <w:szCs w:val="20"/>
          <w:lang w:val="es-CR"/>
        </w:rPr>
        <w:t xml:space="preserve">tiene incidencia en el cumplimiento de esta reparación. </w:t>
      </w:r>
    </w:p>
    <w:p w14:paraId="282DFA4F" w14:textId="77777777" w:rsidR="00994F77" w:rsidRPr="00994F77" w:rsidRDefault="00994F77" w:rsidP="004129E7">
      <w:pPr>
        <w:pStyle w:val="Prrafodelista"/>
        <w:tabs>
          <w:tab w:val="left" w:pos="0"/>
        </w:tabs>
        <w:spacing w:after="0" w:line="240" w:lineRule="auto"/>
        <w:ind w:left="0" w:right="4"/>
        <w:jc w:val="both"/>
        <w:rPr>
          <w:rFonts w:ascii="Verdana" w:hAnsi="Verdana"/>
          <w:sz w:val="20"/>
          <w:szCs w:val="20"/>
          <w:lang w:val="es-MX"/>
        </w:rPr>
      </w:pPr>
    </w:p>
    <w:p w14:paraId="2A18B93D" w14:textId="05C2444E" w:rsidR="006933BA" w:rsidRPr="00B4784D" w:rsidRDefault="00B4784D" w:rsidP="00B4784D">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sidRPr="00B4784D">
        <w:rPr>
          <w:rFonts w:ascii="Verdana" w:hAnsi="Verdana"/>
          <w:sz w:val="20"/>
          <w:szCs w:val="20"/>
          <w:lang w:val="es-MX"/>
        </w:rPr>
        <w:t xml:space="preserve">En consecuencia, </w:t>
      </w:r>
      <w:r w:rsidR="006933BA" w:rsidRPr="00B4784D">
        <w:rPr>
          <w:rFonts w:ascii="Verdana" w:hAnsi="Verdana"/>
          <w:sz w:val="20"/>
          <w:szCs w:val="20"/>
          <w:lang w:val="es-MX"/>
        </w:rPr>
        <w:t xml:space="preserve">la medida de reparación </w:t>
      </w:r>
      <w:r w:rsidR="002342C1">
        <w:rPr>
          <w:rFonts w:ascii="Verdana" w:hAnsi="Verdana"/>
          <w:sz w:val="20"/>
          <w:szCs w:val="20"/>
          <w:lang w:val="es-MX"/>
        </w:rPr>
        <w:t xml:space="preserve">ordenada </w:t>
      </w:r>
      <w:r w:rsidR="002342C1" w:rsidRPr="00B4784D">
        <w:rPr>
          <w:rFonts w:ascii="Verdana" w:hAnsi="Verdana"/>
          <w:sz w:val="20"/>
          <w:szCs w:val="20"/>
          <w:lang w:val="es-MX"/>
        </w:rPr>
        <w:t xml:space="preserve">en el punto resolutivo quinto de la Sentencia </w:t>
      </w:r>
      <w:r w:rsidR="006933BA" w:rsidRPr="00B4784D">
        <w:rPr>
          <w:rFonts w:ascii="Verdana" w:hAnsi="Verdana"/>
          <w:sz w:val="20"/>
          <w:szCs w:val="20"/>
          <w:lang w:val="es-MX"/>
        </w:rPr>
        <w:t>continúa pendiente de cumplimiento</w:t>
      </w:r>
      <w:r w:rsidR="002342C1">
        <w:rPr>
          <w:rFonts w:ascii="Verdana" w:hAnsi="Verdana"/>
          <w:sz w:val="20"/>
          <w:szCs w:val="20"/>
          <w:lang w:val="es-MX"/>
        </w:rPr>
        <w:t xml:space="preserve"> y se requiere al Estado que presente la referida información</w:t>
      </w:r>
      <w:r w:rsidR="006933BA" w:rsidRPr="00B4784D">
        <w:rPr>
          <w:rFonts w:ascii="Verdana" w:hAnsi="Verdana"/>
          <w:sz w:val="20"/>
          <w:szCs w:val="20"/>
          <w:lang w:val="es-MX"/>
        </w:rPr>
        <w:t xml:space="preserve">. </w:t>
      </w:r>
    </w:p>
    <w:p w14:paraId="11871E06" w14:textId="77777777" w:rsidR="006933BA" w:rsidRPr="006933BA" w:rsidRDefault="006933BA" w:rsidP="006933BA">
      <w:pPr>
        <w:spacing w:line="240" w:lineRule="auto"/>
        <w:jc w:val="both"/>
        <w:rPr>
          <w:rFonts w:ascii="Verdana" w:hAnsi="Verdana"/>
          <w:sz w:val="20"/>
          <w:szCs w:val="20"/>
          <w:lang w:val="es-MX"/>
        </w:rPr>
      </w:pPr>
    </w:p>
    <w:p w14:paraId="07977CE3" w14:textId="6F32EE06" w:rsidR="005C44BE" w:rsidRPr="003508D1" w:rsidRDefault="00594AC8" w:rsidP="002B5C61">
      <w:pPr>
        <w:pStyle w:val="Ttulo2"/>
        <w:numPr>
          <w:ilvl w:val="0"/>
          <w:numId w:val="12"/>
        </w:numPr>
        <w:spacing w:before="0" w:line="240" w:lineRule="auto"/>
        <w:ind w:left="0" w:firstLine="0"/>
        <w:jc w:val="both"/>
        <w:rPr>
          <w:rFonts w:ascii="Verdana" w:hAnsi="Verdana"/>
          <w:color w:val="auto"/>
          <w:sz w:val="20"/>
          <w:szCs w:val="20"/>
          <w:lang w:val="es-CR"/>
        </w:rPr>
      </w:pPr>
      <w:bookmarkStart w:id="15" w:name="_Toc529523870"/>
      <w:bookmarkStart w:id="16" w:name="_Toc535847564"/>
      <w:r>
        <w:rPr>
          <w:rFonts w:ascii="Verdana" w:hAnsi="Verdana"/>
          <w:color w:val="auto"/>
          <w:sz w:val="20"/>
          <w:szCs w:val="20"/>
          <w:lang w:val="es-CR"/>
        </w:rPr>
        <w:t>A</w:t>
      </w:r>
      <w:r w:rsidR="005C44BE" w:rsidRPr="003508D1">
        <w:rPr>
          <w:rFonts w:ascii="Verdana" w:hAnsi="Verdana"/>
          <w:color w:val="auto"/>
          <w:sz w:val="20"/>
          <w:szCs w:val="20"/>
          <w:lang w:val="es-CR"/>
        </w:rPr>
        <w:t xml:space="preserve">bstenerse de aplicar la pena de muerte </w:t>
      </w:r>
      <w:bookmarkEnd w:id="4"/>
      <w:bookmarkEnd w:id="5"/>
      <w:bookmarkEnd w:id="15"/>
      <w:r w:rsidR="00923F3B">
        <w:rPr>
          <w:rFonts w:ascii="Verdana" w:hAnsi="Verdana"/>
          <w:color w:val="auto"/>
          <w:sz w:val="20"/>
          <w:szCs w:val="20"/>
          <w:lang w:val="es-CR"/>
        </w:rPr>
        <w:t>por el delito de plagio o se</w:t>
      </w:r>
      <w:r w:rsidR="00B159E9">
        <w:rPr>
          <w:rFonts w:ascii="Verdana" w:hAnsi="Verdana"/>
          <w:color w:val="auto"/>
          <w:sz w:val="20"/>
          <w:szCs w:val="20"/>
          <w:lang w:val="es-CR"/>
        </w:rPr>
        <w:t>c</w:t>
      </w:r>
      <w:r w:rsidR="00923F3B">
        <w:rPr>
          <w:rFonts w:ascii="Verdana" w:hAnsi="Verdana"/>
          <w:color w:val="auto"/>
          <w:sz w:val="20"/>
          <w:szCs w:val="20"/>
          <w:lang w:val="es-CR"/>
        </w:rPr>
        <w:t>uestro</w:t>
      </w:r>
      <w:bookmarkEnd w:id="16"/>
      <w:r w:rsidR="00923F3B">
        <w:rPr>
          <w:rFonts w:ascii="Verdana" w:hAnsi="Verdana"/>
          <w:color w:val="auto"/>
          <w:sz w:val="20"/>
          <w:szCs w:val="20"/>
          <w:lang w:val="es-CR"/>
        </w:rPr>
        <w:t xml:space="preserve"> </w:t>
      </w:r>
    </w:p>
    <w:p w14:paraId="599EC67D" w14:textId="77777777" w:rsidR="00BD1676" w:rsidRDefault="00BD1676" w:rsidP="00BD1676">
      <w:pPr>
        <w:tabs>
          <w:tab w:val="left" w:pos="567"/>
        </w:tabs>
        <w:spacing w:after="0" w:line="240" w:lineRule="auto"/>
        <w:ind w:right="4"/>
        <w:jc w:val="both"/>
        <w:rPr>
          <w:rFonts w:ascii="Verdana" w:hAnsi="Verdana"/>
          <w:sz w:val="20"/>
          <w:szCs w:val="20"/>
          <w:lang w:val="es-MX"/>
        </w:rPr>
      </w:pPr>
    </w:p>
    <w:p w14:paraId="3B3181D3" w14:textId="77777777" w:rsidR="005C44BE" w:rsidRPr="005C44BE" w:rsidRDefault="005C44BE" w:rsidP="00094FAE">
      <w:pPr>
        <w:tabs>
          <w:tab w:val="left" w:pos="567"/>
        </w:tabs>
        <w:spacing w:after="0" w:line="240" w:lineRule="auto"/>
        <w:ind w:left="567" w:right="4"/>
        <w:jc w:val="both"/>
        <w:rPr>
          <w:rFonts w:ascii="Verdana" w:hAnsi="Verdana"/>
          <w:i/>
          <w:sz w:val="20"/>
          <w:szCs w:val="20"/>
          <w:lang w:val="es-MX"/>
        </w:rPr>
      </w:pPr>
      <w:r>
        <w:rPr>
          <w:rFonts w:ascii="Verdana" w:hAnsi="Verdana"/>
          <w:sz w:val="20"/>
          <w:szCs w:val="20"/>
          <w:lang w:val="es-MX"/>
        </w:rPr>
        <w:tab/>
      </w:r>
      <w:r w:rsidR="00C32148">
        <w:rPr>
          <w:rFonts w:ascii="Verdana" w:hAnsi="Verdana"/>
          <w:i/>
          <w:sz w:val="20"/>
          <w:szCs w:val="20"/>
          <w:lang w:val="es-MX"/>
        </w:rPr>
        <w:t>C</w:t>
      </w:r>
      <w:r w:rsidRPr="005C44BE">
        <w:rPr>
          <w:rFonts w:ascii="Verdana" w:hAnsi="Verdana"/>
          <w:i/>
          <w:sz w:val="20"/>
          <w:szCs w:val="20"/>
          <w:lang w:val="es-MX"/>
        </w:rPr>
        <w:t xml:space="preserve">.1. Medida ordenada por la Corte </w:t>
      </w:r>
      <w:r w:rsidR="00477A99">
        <w:rPr>
          <w:rFonts w:ascii="Verdana" w:hAnsi="Verdana"/>
          <w:i/>
          <w:sz w:val="20"/>
          <w:szCs w:val="20"/>
          <w:lang w:val="es-MX"/>
        </w:rPr>
        <w:t>y supervisión realizada en la resolución anterior</w:t>
      </w:r>
    </w:p>
    <w:p w14:paraId="754E6260" w14:textId="77777777" w:rsidR="00503887" w:rsidRDefault="00503887" w:rsidP="00503887">
      <w:pPr>
        <w:tabs>
          <w:tab w:val="left" w:pos="0"/>
        </w:tabs>
        <w:spacing w:after="0" w:line="240" w:lineRule="auto"/>
        <w:ind w:right="4"/>
        <w:jc w:val="both"/>
        <w:rPr>
          <w:rFonts w:ascii="Verdana" w:hAnsi="Verdana"/>
          <w:sz w:val="20"/>
          <w:szCs w:val="20"/>
          <w:lang w:val="es-MX"/>
        </w:rPr>
      </w:pPr>
    </w:p>
    <w:p w14:paraId="5B20FE33" w14:textId="696FD68C" w:rsidR="00406D87" w:rsidRPr="00406D87" w:rsidRDefault="005C44BE" w:rsidP="00406D87">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7" w:name="_Ref192652"/>
      <w:r w:rsidRPr="00406D87">
        <w:rPr>
          <w:rFonts w:ascii="Verdana" w:hAnsi="Verdana"/>
          <w:sz w:val="20"/>
          <w:szCs w:val="20"/>
          <w:lang w:val="es-MX"/>
        </w:rPr>
        <w:t xml:space="preserve">En </w:t>
      </w:r>
      <w:r w:rsidR="006933BA">
        <w:rPr>
          <w:rFonts w:ascii="Verdana" w:hAnsi="Verdana"/>
          <w:sz w:val="20"/>
          <w:szCs w:val="20"/>
          <w:lang w:val="es-MX"/>
        </w:rPr>
        <w:t>e</w:t>
      </w:r>
      <w:r w:rsidR="00406D87" w:rsidRPr="00406D87">
        <w:rPr>
          <w:rFonts w:ascii="Verdana" w:hAnsi="Verdana"/>
          <w:sz w:val="20"/>
          <w:szCs w:val="20"/>
          <w:lang w:val="es-MX"/>
        </w:rPr>
        <w:t>l</w:t>
      </w:r>
      <w:r w:rsidRPr="00406D87">
        <w:rPr>
          <w:rFonts w:ascii="Verdana" w:hAnsi="Verdana"/>
          <w:sz w:val="20"/>
          <w:szCs w:val="20"/>
          <w:lang w:val="es-MX"/>
        </w:rPr>
        <w:t xml:space="preserve"> punto resolutivo sexto y en el párrafo 132 de la Sentencia, la Corte determinó que el Estado debía</w:t>
      </w:r>
      <w:r w:rsidR="006933BA">
        <w:rPr>
          <w:rFonts w:ascii="Verdana" w:hAnsi="Verdana"/>
          <w:sz w:val="20"/>
          <w:szCs w:val="20"/>
          <w:lang w:val="es-MX"/>
        </w:rPr>
        <w:t>, mientras no cumpliera con lo ordenado respecto a</w:t>
      </w:r>
      <w:r w:rsidR="00406D87" w:rsidRPr="00406D87">
        <w:rPr>
          <w:rFonts w:ascii="Verdana" w:hAnsi="Verdana"/>
          <w:sz w:val="20"/>
          <w:szCs w:val="20"/>
          <w:lang w:val="es-MX"/>
        </w:rPr>
        <w:t xml:space="preserve"> modificar el artículo 201 del Código Penal</w:t>
      </w:r>
      <w:r w:rsidR="00C32148">
        <w:rPr>
          <w:rFonts w:ascii="Verdana" w:hAnsi="Verdana"/>
          <w:sz w:val="20"/>
          <w:szCs w:val="20"/>
          <w:lang w:val="es-MX"/>
        </w:rPr>
        <w:t xml:space="preserve"> (</w:t>
      </w:r>
      <w:r w:rsidR="00C32148">
        <w:rPr>
          <w:rFonts w:ascii="Verdana" w:hAnsi="Verdana"/>
          <w:i/>
          <w:sz w:val="20"/>
          <w:szCs w:val="20"/>
          <w:lang w:val="es-MX"/>
        </w:rPr>
        <w:t xml:space="preserve">supra </w:t>
      </w:r>
      <w:r w:rsidR="00C32148">
        <w:rPr>
          <w:rFonts w:ascii="Verdana" w:hAnsi="Verdana"/>
          <w:sz w:val="20"/>
          <w:szCs w:val="20"/>
          <w:lang w:val="es-MX"/>
        </w:rPr>
        <w:t xml:space="preserve">Considerando </w:t>
      </w:r>
      <w:r w:rsidR="00250CF0">
        <w:rPr>
          <w:rFonts w:ascii="Verdana" w:hAnsi="Verdana"/>
          <w:sz w:val="20"/>
          <w:szCs w:val="20"/>
          <w:lang w:val="es-MX"/>
        </w:rPr>
        <w:fldChar w:fldCharType="begin"/>
      </w:r>
      <w:r w:rsidR="00250CF0">
        <w:rPr>
          <w:rFonts w:ascii="Verdana" w:hAnsi="Verdana"/>
          <w:sz w:val="20"/>
          <w:szCs w:val="20"/>
          <w:lang w:val="es-MX"/>
        </w:rPr>
        <w:instrText xml:space="preserve"> REF _Ref185690 \r \h </w:instrText>
      </w:r>
      <w:r w:rsidR="00250CF0">
        <w:rPr>
          <w:rFonts w:ascii="Verdana" w:hAnsi="Verdana"/>
          <w:sz w:val="20"/>
          <w:szCs w:val="20"/>
          <w:lang w:val="es-MX"/>
        </w:rPr>
      </w:r>
      <w:r w:rsidR="00250CF0">
        <w:rPr>
          <w:rFonts w:ascii="Verdana" w:hAnsi="Verdana"/>
          <w:sz w:val="20"/>
          <w:szCs w:val="20"/>
          <w:lang w:val="es-MX"/>
        </w:rPr>
        <w:fldChar w:fldCharType="separate"/>
      </w:r>
      <w:r w:rsidR="00AE094A">
        <w:rPr>
          <w:rFonts w:ascii="Verdana" w:hAnsi="Verdana"/>
          <w:sz w:val="20"/>
          <w:szCs w:val="20"/>
          <w:lang w:val="es-MX"/>
        </w:rPr>
        <w:t>8</w:t>
      </w:r>
      <w:r w:rsidR="00250CF0">
        <w:rPr>
          <w:rFonts w:ascii="Verdana" w:hAnsi="Verdana"/>
          <w:sz w:val="20"/>
          <w:szCs w:val="20"/>
          <w:lang w:val="es-MX"/>
        </w:rPr>
        <w:fldChar w:fldCharType="end"/>
      </w:r>
      <w:r w:rsidR="00C32148">
        <w:rPr>
          <w:rFonts w:ascii="Verdana" w:hAnsi="Verdana"/>
          <w:sz w:val="20"/>
          <w:szCs w:val="20"/>
          <w:lang w:val="es-MX"/>
        </w:rPr>
        <w:t>)</w:t>
      </w:r>
      <w:r w:rsidR="0027655D">
        <w:rPr>
          <w:rFonts w:ascii="Verdana" w:hAnsi="Verdana"/>
          <w:sz w:val="20"/>
          <w:szCs w:val="20"/>
          <w:lang w:val="es-MX"/>
        </w:rPr>
        <w:t>,</w:t>
      </w:r>
      <w:r w:rsidR="00406D87" w:rsidRPr="00406D87">
        <w:rPr>
          <w:rFonts w:ascii="Verdana" w:hAnsi="Verdana"/>
          <w:sz w:val="20"/>
          <w:szCs w:val="20"/>
          <w:lang w:val="es-MX"/>
        </w:rPr>
        <w:t xml:space="preserve"> </w:t>
      </w:r>
      <w:r w:rsidR="006933BA">
        <w:rPr>
          <w:rFonts w:ascii="Verdana" w:hAnsi="Verdana"/>
          <w:sz w:val="20"/>
          <w:szCs w:val="20"/>
          <w:lang w:val="es-MX"/>
        </w:rPr>
        <w:t>“</w:t>
      </w:r>
      <w:r w:rsidR="00406D87" w:rsidRPr="00406D87">
        <w:rPr>
          <w:rFonts w:ascii="Verdana" w:hAnsi="Verdana"/>
          <w:sz w:val="20"/>
          <w:szCs w:val="20"/>
          <w:lang w:val="es-MX"/>
        </w:rPr>
        <w:t>abstenerse de aplicar la pena de muerte y ejecutar a los condenados por el delito de plagio o secuestro exclusivamente”</w:t>
      </w:r>
      <w:r w:rsidR="00F17E7C" w:rsidRPr="00406D87">
        <w:rPr>
          <w:rFonts w:ascii="Verdana" w:hAnsi="Verdana"/>
          <w:sz w:val="20"/>
          <w:szCs w:val="20"/>
          <w:lang w:val="es-CR"/>
        </w:rPr>
        <w:t>.</w:t>
      </w:r>
      <w:bookmarkEnd w:id="17"/>
    </w:p>
    <w:p w14:paraId="1BC4D826" w14:textId="77777777" w:rsidR="00415C28" w:rsidRPr="00575B06" w:rsidRDefault="00415C28" w:rsidP="00091A20">
      <w:pPr>
        <w:pStyle w:val="Prrafodelista"/>
        <w:tabs>
          <w:tab w:val="left" w:pos="0"/>
        </w:tabs>
        <w:spacing w:after="0" w:line="240" w:lineRule="auto"/>
        <w:ind w:left="0" w:right="4"/>
        <w:jc w:val="center"/>
        <w:rPr>
          <w:rFonts w:ascii="Verdana" w:hAnsi="Verdana"/>
          <w:sz w:val="20"/>
          <w:szCs w:val="20"/>
          <w:lang w:val="es-MX"/>
        </w:rPr>
      </w:pPr>
    </w:p>
    <w:p w14:paraId="69A4F9AD" w14:textId="656F59A5" w:rsidR="00F17E7C" w:rsidRPr="00575B06" w:rsidRDefault="00582318" w:rsidP="00575B06">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En su Resolución de 2008, tomando en cuenta</w:t>
      </w:r>
      <w:r w:rsidR="00415C28">
        <w:rPr>
          <w:rFonts w:ascii="Verdana" w:hAnsi="Verdana"/>
          <w:sz w:val="20"/>
          <w:szCs w:val="20"/>
          <w:lang w:val="es-MX"/>
        </w:rPr>
        <w:t xml:space="preserve"> la información proporcionada por las partes y la Comisión</w:t>
      </w:r>
      <w:r w:rsidR="00415C28">
        <w:rPr>
          <w:rStyle w:val="Refdenotaalpie"/>
          <w:rFonts w:ascii="Verdana" w:hAnsi="Verdana"/>
          <w:sz w:val="20"/>
          <w:szCs w:val="20"/>
          <w:lang w:val="es-MX"/>
        </w:rPr>
        <w:footnoteReference w:id="17"/>
      </w:r>
      <w:r w:rsidR="00415C28" w:rsidRPr="00415C28">
        <w:rPr>
          <w:rFonts w:ascii="Verdana" w:hAnsi="Verdana"/>
          <w:sz w:val="20"/>
          <w:szCs w:val="20"/>
          <w:lang w:val="es-MX"/>
        </w:rPr>
        <w:t xml:space="preserve">, </w:t>
      </w:r>
      <w:r>
        <w:rPr>
          <w:rFonts w:ascii="Verdana" w:hAnsi="Verdana"/>
          <w:sz w:val="20"/>
          <w:szCs w:val="20"/>
          <w:lang w:val="es-MX"/>
        </w:rPr>
        <w:t xml:space="preserve">la Corte consideró que dicha medida de reparación </w:t>
      </w:r>
      <w:r>
        <w:rPr>
          <w:rFonts w:ascii="Verdana" w:hAnsi="Verdana"/>
          <w:sz w:val="20"/>
          <w:szCs w:val="20"/>
          <w:lang w:val="es-MX"/>
        </w:rPr>
        <w:lastRenderedPageBreak/>
        <w:t>continuaba pendiente de cumplimiento</w:t>
      </w:r>
      <w:r w:rsidR="0027655D">
        <w:rPr>
          <w:rFonts w:ascii="Verdana" w:hAnsi="Verdana"/>
          <w:sz w:val="20"/>
          <w:szCs w:val="20"/>
          <w:lang w:val="es-MX"/>
        </w:rPr>
        <w:t xml:space="preserve"> y </w:t>
      </w:r>
      <w:r w:rsidR="00870C84">
        <w:rPr>
          <w:rFonts w:ascii="Verdana" w:hAnsi="Verdana"/>
          <w:sz w:val="20"/>
          <w:szCs w:val="20"/>
          <w:lang w:val="es-MX"/>
        </w:rPr>
        <w:t>requirió un informe al Estado sobre las medidas que adoptaría para dar cumplimiento</w:t>
      </w:r>
      <w:r>
        <w:rPr>
          <w:rFonts w:ascii="Verdana" w:hAnsi="Verdana"/>
          <w:sz w:val="20"/>
          <w:szCs w:val="20"/>
          <w:lang w:val="es-MX"/>
        </w:rPr>
        <w:t>. La Corte</w:t>
      </w:r>
      <w:r w:rsidR="00415C28" w:rsidRPr="00415C28">
        <w:rPr>
          <w:rFonts w:ascii="Verdana" w:hAnsi="Verdana"/>
          <w:sz w:val="20"/>
          <w:szCs w:val="20"/>
          <w:lang w:val="es-MX"/>
        </w:rPr>
        <w:t xml:space="preserve"> recordó que “</w:t>
      </w:r>
      <w:r w:rsidR="00415C28" w:rsidRPr="00575B06">
        <w:rPr>
          <w:rFonts w:ascii="Verdana" w:hAnsi="Verdana"/>
          <w:sz w:val="20"/>
          <w:szCs w:val="20"/>
          <w:lang w:val="es-CR"/>
        </w:rPr>
        <w:t>sentenció que el artículo 201 del Código Penal guatemalteco es contrario a la Convención Americana y que el Estado, además de modificar dicha norma en los términos del párrafo 132 de la Sentencia, debe abstenerse de aplicarla y no ejecutar a las personas que han sido condenadas por el delito tipificado en dicho artículo, mientras no se realicen las reformas”</w:t>
      </w:r>
      <w:r w:rsidR="00415C28">
        <w:rPr>
          <w:rFonts w:ascii="Verdana" w:hAnsi="Verdana"/>
          <w:sz w:val="20"/>
          <w:szCs w:val="20"/>
          <w:lang w:val="es-CR"/>
        </w:rPr>
        <w:t xml:space="preserve">. </w:t>
      </w:r>
    </w:p>
    <w:p w14:paraId="790B53CF" w14:textId="77777777" w:rsidR="005C44BE" w:rsidRDefault="005C44BE" w:rsidP="005C44BE">
      <w:pPr>
        <w:tabs>
          <w:tab w:val="left" w:pos="0"/>
        </w:tabs>
        <w:spacing w:after="0" w:line="240" w:lineRule="auto"/>
        <w:ind w:right="4"/>
        <w:jc w:val="both"/>
        <w:rPr>
          <w:rFonts w:ascii="Verdana" w:hAnsi="Verdana"/>
          <w:sz w:val="20"/>
          <w:szCs w:val="20"/>
          <w:lang w:val="es-MX"/>
        </w:rPr>
      </w:pPr>
    </w:p>
    <w:p w14:paraId="429B36F7" w14:textId="77777777" w:rsidR="005C44BE" w:rsidRPr="00BE2F3C" w:rsidRDefault="00C32148" w:rsidP="005C44BE">
      <w:pPr>
        <w:tabs>
          <w:tab w:val="left" w:pos="0"/>
        </w:tabs>
        <w:spacing w:after="0" w:line="240" w:lineRule="auto"/>
        <w:ind w:right="4" w:firstLine="720"/>
        <w:jc w:val="both"/>
        <w:rPr>
          <w:rFonts w:ascii="Verdana" w:hAnsi="Verdana"/>
          <w:i/>
          <w:sz w:val="20"/>
          <w:szCs w:val="20"/>
          <w:lang w:val="es-MX"/>
        </w:rPr>
      </w:pPr>
      <w:r>
        <w:rPr>
          <w:rFonts w:ascii="Verdana" w:hAnsi="Verdana"/>
          <w:i/>
          <w:sz w:val="20"/>
          <w:szCs w:val="20"/>
          <w:lang w:val="es-MX"/>
        </w:rPr>
        <w:t>C</w:t>
      </w:r>
      <w:r w:rsidR="005C44BE" w:rsidRPr="00BE2F3C">
        <w:rPr>
          <w:rFonts w:ascii="Verdana" w:hAnsi="Verdana"/>
          <w:i/>
          <w:sz w:val="20"/>
          <w:szCs w:val="20"/>
          <w:lang w:val="es-MX"/>
        </w:rPr>
        <w:t>.2. Consideraciones de la Corte</w:t>
      </w:r>
    </w:p>
    <w:p w14:paraId="57988ADB" w14:textId="77777777" w:rsidR="005C44BE" w:rsidRPr="00BE2F3C" w:rsidRDefault="005C44BE" w:rsidP="005C44BE">
      <w:pPr>
        <w:tabs>
          <w:tab w:val="left" w:pos="0"/>
        </w:tabs>
        <w:spacing w:after="0" w:line="240" w:lineRule="auto"/>
        <w:ind w:right="4"/>
        <w:jc w:val="both"/>
        <w:rPr>
          <w:rFonts w:ascii="Verdana" w:hAnsi="Verdana"/>
          <w:i/>
          <w:sz w:val="20"/>
          <w:szCs w:val="20"/>
          <w:lang w:val="es-MX"/>
        </w:rPr>
      </w:pPr>
    </w:p>
    <w:p w14:paraId="1213C755" w14:textId="0279CEE4" w:rsidR="003453C2" w:rsidRPr="002B1012" w:rsidRDefault="00175232" w:rsidP="00BE2F3C">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8" w:name="_Ref187801"/>
      <w:r>
        <w:rPr>
          <w:rFonts w:ascii="Verdana" w:hAnsi="Verdana"/>
          <w:sz w:val="20"/>
          <w:szCs w:val="20"/>
          <w:lang w:val="es-MX"/>
        </w:rPr>
        <w:t xml:space="preserve">Tal como se analizará en el capítulo </w:t>
      </w:r>
      <w:r w:rsidR="00B4784D">
        <w:rPr>
          <w:rFonts w:ascii="Verdana" w:hAnsi="Verdana"/>
          <w:sz w:val="20"/>
          <w:szCs w:val="20"/>
          <w:lang w:val="es-MX"/>
        </w:rPr>
        <w:t>siguiente</w:t>
      </w:r>
      <w:r>
        <w:rPr>
          <w:rFonts w:ascii="Verdana" w:hAnsi="Verdana"/>
          <w:sz w:val="20"/>
          <w:szCs w:val="20"/>
          <w:lang w:val="es-MX"/>
        </w:rPr>
        <w:t xml:space="preserve"> (</w:t>
      </w:r>
      <w:r>
        <w:rPr>
          <w:rFonts w:ascii="Verdana" w:hAnsi="Verdana"/>
          <w:i/>
          <w:sz w:val="20"/>
          <w:szCs w:val="20"/>
          <w:lang w:val="es-MX"/>
        </w:rPr>
        <w:t>infra</w:t>
      </w:r>
      <w:r>
        <w:rPr>
          <w:rFonts w:ascii="Verdana" w:hAnsi="Verdana"/>
          <w:sz w:val="20"/>
          <w:szCs w:val="20"/>
          <w:lang w:val="es-MX"/>
        </w:rPr>
        <w:t xml:space="preserve"> Considerando </w:t>
      </w:r>
      <w:r w:rsidR="006674FA">
        <w:rPr>
          <w:rFonts w:ascii="Verdana" w:hAnsi="Verdana"/>
          <w:sz w:val="20"/>
          <w:szCs w:val="20"/>
          <w:lang w:val="es-CR"/>
        </w:rPr>
        <w:fldChar w:fldCharType="begin"/>
      </w:r>
      <w:r w:rsidR="006674FA">
        <w:rPr>
          <w:rFonts w:ascii="Verdana" w:hAnsi="Verdana"/>
          <w:sz w:val="20"/>
          <w:szCs w:val="20"/>
          <w:lang w:val="es-MX"/>
        </w:rPr>
        <w:instrText xml:space="preserve"> REF _Ref186778 \r \h </w:instrText>
      </w:r>
      <w:r w:rsidR="006674FA">
        <w:rPr>
          <w:rFonts w:ascii="Verdana" w:hAnsi="Verdana"/>
          <w:sz w:val="20"/>
          <w:szCs w:val="20"/>
          <w:lang w:val="es-CR"/>
        </w:rPr>
      </w:r>
      <w:r w:rsidR="006674FA">
        <w:rPr>
          <w:rFonts w:ascii="Verdana" w:hAnsi="Verdana"/>
          <w:sz w:val="20"/>
          <w:szCs w:val="20"/>
          <w:lang w:val="es-CR"/>
        </w:rPr>
        <w:fldChar w:fldCharType="separate"/>
      </w:r>
      <w:r w:rsidR="00AE094A">
        <w:rPr>
          <w:rFonts w:ascii="Verdana" w:hAnsi="Verdana"/>
          <w:sz w:val="20"/>
          <w:szCs w:val="20"/>
          <w:lang w:val="es-MX"/>
        </w:rPr>
        <w:t>22</w:t>
      </w:r>
      <w:r w:rsidR="006674FA">
        <w:rPr>
          <w:rFonts w:ascii="Verdana" w:hAnsi="Verdana"/>
          <w:sz w:val="20"/>
          <w:szCs w:val="20"/>
          <w:lang w:val="es-CR"/>
        </w:rPr>
        <w:fldChar w:fldCharType="end"/>
      </w:r>
      <w:r w:rsidRPr="000109CB">
        <w:rPr>
          <w:rFonts w:ascii="Verdana" w:hAnsi="Verdana"/>
          <w:sz w:val="20"/>
          <w:szCs w:val="20"/>
          <w:lang w:val="es-CR"/>
        </w:rPr>
        <w:t>)</w:t>
      </w:r>
      <w:r>
        <w:rPr>
          <w:rFonts w:ascii="Verdana" w:hAnsi="Verdana"/>
          <w:sz w:val="20"/>
          <w:szCs w:val="20"/>
          <w:lang w:val="es-MX"/>
        </w:rPr>
        <w:t xml:space="preserve">, el Estado de Guatemala no ha aplicado la pena de muerte ni por el delito de plagio o secuestro ni por cualquier otro delito desde el año 2002, por cuanto </w:t>
      </w:r>
      <w:r w:rsidR="00B4784D">
        <w:rPr>
          <w:rFonts w:ascii="Verdana" w:hAnsi="Verdana"/>
          <w:sz w:val="20"/>
          <w:szCs w:val="20"/>
          <w:lang w:val="es-MX"/>
        </w:rPr>
        <w:t>no existe</w:t>
      </w:r>
      <w:r w:rsidRPr="00550F4B">
        <w:rPr>
          <w:rFonts w:ascii="Verdana" w:hAnsi="Verdana"/>
          <w:sz w:val="20"/>
          <w:szCs w:val="20"/>
          <w:lang w:val="es-MX"/>
        </w:rPr>
        <w:t xml:space="preserve"> legislación aplicable que regule el derecho </w:t>
      </w:r>
      <w:r w:rsidR="0027655D">
        <w:rPr>
          <w:rFonts w:ascii="Verdana" w:hAnsi="Verdana"/>
          <w:sz w:val="20"/>
          <w:szCs w:val="20"/>
          <w:lang w:val="es-MX"/>
        </w:rPr>
        <w:t>a solicitar e</w:t>
      </w:r>
      <w:r w:rsidRPr="00550F4B">
        <w:rPr>
          <w:rFonts w:ascii="Verdana" w:hAnsi="Verdana"/>
          <w:sz w:val="20"/>
          <w:szCs w:val="20"/>
          <w:lang w:val="es-MX"/>
        </w:rPr>
        <w:t>l indulto</w:t>
      </w:r>
      <w:r w:rsidR="00B4784D">
        <w:rPr>
          <w:rFonts w:ascii="Verdana" w:hAnsi="Verdana"/>
          <w:sz w:val="20"/>
          <w:szCs w:val="20"/>
          <w:lang w:val="es-MX"/>
        </w:rPr>
        <w:t xml:space="preserve"> </w:t>
      </w:r>
      <w:r w:rsidR="0027655D">
        <w:rPr>
          <w:rFonts w:ascii="Verdana" w:hAnsi="Verdana"/>
          <w:sz w:val="20"/>
          <w:szCs w:val="20"/>
          <w:lang w:val="es-MX"/>
        </w:rPr>
        <w:t xml:space="preserve">o la conmutación de la pena de muerte </w:t>
      </w:r>
      <w:r w:rsidR="00B4784D">
        <w:rPr>
          <w:rFonts w:ascii="Verdana" w:hAnsi="Verdana"/>
          <w:sz w:val="20"/>
          <w:szCs w:val="20"/>
          <w:lang w:val="es-MX"/>
        </w:rPr>
        <w:t>(</w:t>
      </w:r>
      <w:r w:rsidR="00B4784D">
        <w:rPr>
          <w:rFonts w:ascii="Verdana" w:hAnsi="Verdana"/>
          <w:i/>
          <w:sz w:val="20"/>
          <w:szCs w:val="20"/>
          <w:lang w:val="es-MX"/>
        </w:rPr>
        <w:t>infra</w:t>
      </w:r>
      <w:r w:rsidR="00B4784D">
        <w:rPr>
          <w:rFonts w:ascii="Verdana" w:hAnsi="Verdana"/>
          <w:sz w:val="20"/>
          <w:szCs w:val="20"/>
          <w:lang w:val="es-MX"/>
        </w:rPr>
        <w:t xml:space="preserve"> </w:t>
      </w:r>
      <w:r w:rsidR="00B4784D">
        <w:rPr>
          <w:rFonts w:ascii="Verdana" w:hAnsi="Verdana"/>
          <w:sz w:val="20"/>
          <w:szCs w:val="20"/>
          <w:lang w:val="es-ES_tradnl"/>
        </w:rPr>
        <w:t xml:space="preserve">Considerando </w:t>
      </w:r>
      <w:r w:rsidR="006674FA">
        <w:rPr>
          <w:rFonts w:ascii="Verdana" w:hAnsi="Verdana"/>
          <w:sz w:val="20"/>
          <w:szCs w:val="20"/>
          <w:lang w:val="es-CR"/>
        </w:rPr>
        <w:fldChar w:fldCharType="begin"/>
      </w:r>
      <w:r w:rsidR="006674FA">
        <w:rPr>
          <w:rFonts w:ascii="Verdana" w:hAnsi="Verdana"/>
          <w:sz w:val="20"/>
          <w:szCs w:val="20"/>
          <w:lang w:val="es-ES_tradnl"/>
        </w:rPr>
        <w:instrText xml:space="preserve"> REF _Ref186793 \r \h </w:instrText>
      </w:r>
      <w:r w:rsidR="006674FA">
        <w:rPr>
          <w:rFonts w:ascii="Verdana" w:hAnsi="Verdana"/>
          <w:sz w:val="20"/>
          <w:szCs w:val="20"/>
          <w:lang w:val="es-CR"/>
        </w:rPr>
      </w:r>
      <w:r w:rsidR="006674FA">
        <w:rPr>
          <w:rFonts w:ascii="Verdana" w:hAnsi="Verdana"/>
          <w:sz w:val="20"/>
          <w:szCs w:val="20"/>
          <w:lang w:val="es-CR"/>
        </w:rPr>
        <w:fldChar w:fldCharType="separate"/>
      </w:r>
      <w:r w:rsidR="00AE094A">
        <w:rPr>
          <w:rFonts w:ascii="Verdana" w:hAnsi="Verdana"/>
          <w:sz w:val="20"/>
          <w:szCs w:val="20"/>
          <w:lang w:val="es-ES_tradnl"/>
        </w:rPr>
        <w:t>23</w:t>
      </w:r>
      <w:r w:rsidR="006674FA">
        <w:rPr>
          <w:rFonts w:ascii="Verdana" w:hAnsi="Verdana"/>
          <w:sz w:val="20"/>
          <w:szCs w:val="20"/>
          <w:lang w:val="es-CR"/>
        </w:rPr>
        <w:fldChar w:fldCharType="end"/>
      </w:r>
      <w:r w:rsidR="00B4784D" w:rsidRPr="000109CB">
        <w:rPr>
          <w:rFonts w:ascii="Verdana" w:hAnsi="Verdana"/>
          <w:sz w:val="20"/>
          <w:szCs w:val="20"/>
          <w:lang w:val="es-CR"/>
        </w:rPr>
        <w:t>)</w:t>
      </w:r>
      <w:r w:rsidRPr="00550F4B">
        <w:rPr>
          <w:rFonts w:ascii="Verdana" w:hAnsi="Verdana"/>
          <w:sz w:val="20"/>
          <w:szCs w:val="20"/>
          <w:lang w:val="es-MX"/>
        </w:rPr>
        <w:t>.</w:t>
      </w:r>
      <w:bookmarkEnd w:id="18"/>
    </w:p>
    <w:p w14:paraId="1BD2BE34" w14:textId="77777777" w:rsidR="00BE2F3C" w:rsidRDefault="00BE2F3C" w:rsidP="00BE2F3C">
      <w:pPr>
        <w:pStyle w:val="Prrafodelista"/>
        <w:tabs>
          <w:tab w:val="left" w:pos="0"/>
        </w:tabs>
        <w:spacing w:after="0" w:line="240" w:lineRule="auto"/>
        <w:ind w:left="0" w:right="4"/>
        <w:jc w:val="both"/>
        <w:rPr>
          <w:rFonts w:ascii="Verdana" w:hAnsi="Verdana"/>
          <w:sz w:val="20"/>
          <w:szCs w:val="20"/>
          <w:lang w:val="es-MX"/>
        </w:rPr>
      </w:pPr>
    </w:p>
    <w:p w14:paraId="7ED79ED0" w14:textId="7E4BAE7A" w:rsidR="00BE2F3C" w:rsidRDefault="00BE2F3C" w:rsidP="00B53BB1">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19" w:name="_Ref187808"/>
      <w:r>
        <w:rPr>
          <w:rFonts w:ascii="Verdana" w:hAnsi="Verdana"/>
          <w:sz w:val="20"/>
          <w:szCs w:val="20"/>
          <w:lang w:val="es-MX"/>
        </w:rPr>
        <w:t xml:space="preserve">Teniendo en cuenta lo anterior, la Corte considera que el Estado </w:t>
      </w:r>
      <w:r w:rsidRPr="00BE2F3C">
        <w:rPr>
          <w:rFonts w:ascii="Verdana" w:hAnsi="Verdana"/>
          <w:sz w:val="20"/>
          <w:szCs w:val="20"/>
          <w:lang w:val="es-MX"/>
        </w:rPr>
        <w:t>ha venido dando cumplimiento a la reparación relativa a “abstenerse de aplicar la pena de muerte y ejecutar a los condenados por el delito de plagio o secuestro”.</w:t>
      </w:r>
      <w:r>
        <w:rPr>
          <w:rFonts w:ascii="Verdana" w:hAnsi="Verdana"/>
          <w:sz w:val="20"/>
          <w:szCs w:val="20"/>
          <w:lang w:val="es-MX"/>
        </w:rPr>
        <w:t xml:space="preserve"> Sin embargo, </w:t>
      </w:r>
      <w:r w:rsidR="006110CA">
        <w:rPr>
          <w:rFonts w:ascii="Verdana" w:hAnsi="Verdana"/>
          <w:sz w:val="20"/>
          <w:szCs w:val="20"/>
          <w:lang w:val="es-MX"/>
        </w:rPr>
        <w:t xml:space="preserve">se requiere que Guatemala continúe dando cumplimiento a esta medida hasta tanto cumpla con la medida relativa </w:t>
      </w:r>
      <w:r w:rsidR="008C65F6">
        <w:rPr>
          <w:rFonts w:ascii="Verdana" w:hAnsi="Verdana"/>
          <w:sz w:val="20"/>
          <w:szCs w:val="20"/>
          <w:lang w:val="es-MX"/>
        </w:rPr>
        <w:t>a</w:t>
      </w:r>
      <w:r>
        <w:rPr>
          <w:rFonts w:ascii="Verdana" w:hAnsi="Verdana"/>
          <w:sz w:val="20"/>
          <w:szCs w:val="20"/>
          <w:lang w:val="es-MX"/>
        </w:rPr>
        <w:t xml:space="preserve"> modifi</w:t>
      </w:r>
      <w:r w:rsidR="008C65F6">
        <w:rPr>
          <w:rFonts w:ascii="Verdana" w:hAnsi="Verdana"/>
          <w:sz w:val="20"/>
          <w:szCs w:val="20"/>
          <w:lang w:val="es-MX"/>
        </w:rPr>
        <w:t>car</w:t>
      </w:r>
      <w:r>
        <w:rPr>
          <w:rFonts w:ascii="Verdana" w:hAnsi="Verdana"/>
          <w:sz w:val="20"/>
          <w:szCs w:val="20"/>
          <w:lang w:val="es-MX"/>
        </w:rPr>
        <w:t xml:space="preserve"> el tipo penal correspondiente al delito de secuestro o plagio previsto en el artículo 201 del Código Penal en los términos indicados en la Sentencia</w:t>
      </w:r>
      <w:r w:rsidR="002B1012">
        <w:rPr>
          <w:rFonts w:ascii="Verdana" w:hAnsi="Verdana"/>
          <w:sz w:val="20"/>
          <w:szCs w:val="20"/>
          <w:lang w:val="es-MX"/>
        </w:rPr>
        <w:t xml:space="preserve"> (</w:t>
      </w:r>
      <w:r w:rsidR="002B1012">
        <w:rPr>
          <w:rFonts w:ascii="Verdana" w:hAnsi="Verdana"/>
          <w:i/>
          <w:sz w:val="20"/>
          <w:szCs w:val="20"/>
          <w:lang w:val="es-MX"/>
        </w:rPr>
        <w:t>supra</w:t>
      </w:r>
      <w:r w:rsidR="002B1012">
        <w:rPr>
          <w:rFonts w:ascii="Verdana" w:hAnsi="Verdana"/>
          <w:sz w:val="20"/>
          <w:szCs w:val="20"/>
          <w:lang w:val="es-MX"/>
        </w:rPr>
        <w:t xml:space="preserve"> Considerando </w:t>
      </w:r>
      <w:r w:rsidR="00FE1CBC">
        <w:rPr>
          <w:rFonts w:ascii="Verdana" w:hAnsi="Verdana"/>
          <w:sz w:val="20"/>
          <w:szCs w:val="20"/>
          <w:lang w:val="es-MX"/>
        </w:rPr>
        <w:fldChar w:fldCharType="begin"/>
      </w:r>
      <w:r w:rsidR="00FE1CBC">
        <w:rPr>
          <w:rFonts w:ascii="Verdana" w:hAnsi="Verdana"/>
          <w:sz w:val="20"/>
          <w:szCs w:val="20"/>
          <w:lang w:val="es-MX"/>
        </w:rPr>
        <w:instrText xml:space="preserve"> REF _Ref185690 \r \h </w:instrText>
      </w:r>
      <w:r w:rsidR="00FE1CBC">
        <w:rPr>
          <w:rFonts w:ascii="Verdana" w:hAnsi="Verdana"/>
          <w:sz w:val="20"/>
          <w:szCs w:val="20"/>
          <w:lang w:val="es-MX"/>
        </w:rPr>
      </w:r>
      <w:r w:rsidR="00FE1CBC">
        <w:rPr>
          <w:rFonts w:ascii="Verdana" w:hAnsi="Verdana"/>
          <w:sz w:val="20"/>
          <w:szCs w:val="20"/>
          <w:lang w:val="es-MX"/>
        </w:rPr>
        <w:fldChar w:fldCharType="separate"/>
      </w:r>
      <w:r w:rsidR="00AE094A">
        <w:rPr>
          <w:rFonts w:ascii="Verdana" w:hAnsi="Verdana"/>
          <w:sz w:val="20"/>
          <w:szCs w:val="20"/>
          <w:lang w:val="es-MX"/>
        </w:rPr>
        <w:t>8</w:t>
      </w:r>
      <w:r w:rsidR="00FE1CBC">
        <w:rPr>
          <w:rFonts w:ascii="Verdana" w:hAnsi="Verdana"/>
          <w:sz w:val="20"/>
          <w:szCs w:val="20"/>
          <w:lang w:val="es-MX"/>
        </w:rPr>
        <w:fldChar w:fldCharType="end"/>
      </w:r>
      <w:r w:rsidR="002B1012">
        <w:rPr>
          <w:rFonts w:ascii="Verdana" w:hAnsi="Verdana"/>
          <w:sz w:val="20"/>
          <w:szCs w:val="20"/>
          <w:lang w:val="es-MX"/>
        </w:rPr>
        <w:t>)</w:t>
      </w:r>
      <w:r>
        <w:rPr>
          <w:rFonts w:ascii="Verdana" w:hAnsi="Verdana"/>
          <w:sz w:val="20"/>
          <w:szCs w:val="20"/>
          <w:lang w:val="es-MX"/>
        </w:rPr>
        <w:t>.</w:t>
      </w:r>
      <w:bookmarkEnd w:id="19"/>
      <w:r>
        <w:rPr>
          <w:rFonts w:ascii="Verdana" w:hAnsi="Verdana"/>
          <w:sz w:val="20"/>
          <w:szCs w:val="20"/>
          <w:lang w:val="es-MX"/>
        </w:rPr>
        <w:t xml:space="preserve"> </w:t>
      </w:r>
    </w:p>
    <w:p w14:paraId="09FF2D0D" w14:textId="77777777" w:rsidR="00A015C6" w:rsidRDefault="00A015C6" w:rsidP="00A015C6">
      <w:pPr>
        <w:pStyle w:val="Prrafodelista"/>
        <w:tabs>
          <w:tab w:val="left" w:pos="0"/>
        </w:tabs>
        <w:spacing w:after="0" w:line="240" w:lineRule="auto"/>
        <w:ind w:left="0" w:right="4"/>
        <w:jc w:val="both"/>
        <w:rPr>
          <w:rFonts w:ascii="Verdana" w:hAnsi="Verdana"/>
          <w:sz w:val="20"/>
          <w:szCs w:val="20"/>
          <w:lang w:val="es-MX"/>
        </w:rPr>
      </w:pPr>
    </w:p>
    <w:p w14:paraId="5E48B932" w14:textId="77777777" w:rsidR="00A015C6" w:rsidRPr="00BE2F3C" w:rsidRDefault="00A015C6" w:rsidP="00A015C6">
      <w:pPr>
        <w:pStyle w:val="Prrafodelista"/>
        <w:tabs>
          <w:tab w:val="left" w:pos="0"/>
        </w:tabs>
        <w:spacing w:after="0" w:line="240" w:lineRule="auto"/>
        <w:ind w:left="0" w:right="4"/>
        <w:jc w:val="both"/>
        <w:rPr>
          <w:rFonts w:ascii="Verdana" w:hAnsi="Verdana"/>
          <w:sz w:val="20"/>
          <w:szCs w:val="20"/>
          <w:lang w:val="es-MX"/>
        </w:rPr>
      </w:pPr>
    </w:p>
    <w:p w14:paraId="30F48E2B" w14:textId="53BFA76E" w:rsidR="00B53BB1" w:rsidRPr="003508D1" w:rsidRDefault="00477A99" w:rsidP="0027655D">
      <w:pPr>
        <w:pStyle w:val="Ttulo2"/>
        <w:numPr>
          <w:ilvl w:val="0"/>
          <w:numId w:val="12"/>
        </w:numPr>
        <w:jc w:val="both"/>
        <w:rPr>
          <w:rFonts w:ascii="Verdana" w:hAnsi="Verdana"/>
          <w:color w:val="auto"/>
          <w:sz w:val="20"/>
          <w:szCs w:val="20"/>
          <w:lang w:val="es-CR"/>
        </w:rPr>
      </w:pPr>
      <w:bookmarkStart w:id="20" w:name="_Toc491435951"/>
      <w:bookmarkStart w:id="21" w:name="_Toc529523871"/>
      <w:bookmarkStart w:id="22" w:name="_Toc535847565"/>
      <w:bookmarkStart w:id="23" w:name="_Toc491424973"/>
      <w:r w:rsidRPr="003508D1">
        <w:rPr>
          <w:rFonts w:ascii="Verdana" w:hAnsi="Verdana"/>
          <w:color w:val="auto"/>
          <w:sz w:val="20"/>
          <w:szCs w:val="20"/>
          <w:lang w:val="es-CR"/>
        </w:rPr>
        <w:t xml:space="preserve">Adoptar un procedimiento que garantice que toda persona </w:t>
      </w:r>
      <w:r w:rsidR="0027655D">
        <w:rPr>
          <w:rFonts w:ascii="Verdana" w:hAnsi="Verdana"/>
          <w:color w:val="auto"/>
          <w:sz w:val="20"/>
          <w:szCs w:val="20"/>
          <w:lang w:val="es-CR"/>
        </w:rPr>
        <w:t xml:space="preserve">condenada a muerte </w:t>
      </w:r>
      <w:r w:rsidRPr="003508D1">
        <w:rPr>
          <w:rFonts w:ascii="Verdana" w:hAnsi="Verdana"/>
          <w:color w:val="auto"/>
          <w:sz w:val="20"/>
          <w:szCs w:val="20"/>
          <w:lang w:val="es-CR"/>
        </w:rPr>
        <w:t>tenga derecho a solicitar indulto</w:t>
      </w:r>
      <w:bookmarkEnd w:id="20"/>
      <w:bookmarkEnd w:id="21"/>
      <w:bookmarkEnd w:id="22"/>
      <w:r w:rsidR="0079262D" w:rsidRPr="003508D1">
        <w:rPr>
          <w:rFonts w:ascii="Verdana" w:hAnsi="Verdana"/>
          <w:color w:val="auto"/>
          <w:sz w:val="20"/>
          <w:szCs w:val="20"/>
          <w:lang w:val="es-CR"/>
        </w:rPr>
        <w:t xml:space="preserve"> </w:t>
      </w:r>
      <w:r w:rsidR="0027655D">
        <w:rPr>
          <w:rFonts w:ascii="Verdana" w:hAnsi="Verdana"/>
          <w:color w:val="auto"/>
          <w:sz w:val="20"/>
          <w:szCs w:val="20"/>
          <w:lang w:val="es-CR"/>
        </w:rPr>
        <w:t>o conmutación de la pena</w:t>
      </w:r>
    </w:p>
    <w:bookmarkEnd w:id="23"/>
    <w:p w14:paraId="01589497" w14:textId="77777777" w:rsidR="00487BE0" w:rsidRPr="0027655D" w:rsidRDefault="00487BE0" w:rsidP="00B53BB1">
      <w:pPr>
        <w:spacing w:after="0" w:line="240" w:lineRule="auto"/>
        <w:rPr>
          <w:lang w:val="es-CR"/>
        </w:rPr>
      </w:pPr>
    </w:p>
    <w:p w14:paraId="3E491A34" w14:textId="3EF36622" w:rsidR="00477A99" w:rsidRDefault="00C32148" w:rsidP="00091A20">
      <w:pPr>
        <w:tabs>
          <w:tab w:val="left" w:pos="567"/>
        </w:tabs>
        <w:spacing w:after="0" w:line="240" w:lineRule="auto"/>
        <w:ind w:left="567" w:right="4"/>
        <w:jc w:val="both"/>
        <w:rPr>
          <w:rFonts w:ascii="Verdana" w:hAnsi="Verdana"/>
          <w:i/>
          <w:sz w:val="20"/>
          <w:szCs w:val="20"/>
          <w:lang w:val="es-MX"/>
        </w:rPr>
      </w:pPr>
      <w:r>
        <w:rPr>
          <w:rFonts w:ascii="Verdana" w:hAnsi="Verdana"/>
          <w:i/>
          <w:sz w:val="20"/>
          <w:szCs w:val="20"/>
          <w:lang w:val="es-MX"/>
        </w:rPr>
        <w:t>D</w:t>
      </w:r>
      <w:r w:rsidR="00477A99" w:rsidRPr="005C44BE">
        <w:rPr>
          <w:rFonts w:ascii="Verdana" w:hAnsi="Verdana"/>
          <w:i/>
          <w:sz w:val="20"/>
          <w:szCs w:val="20"/>
          <w:lang w:val="es-MX"/>
        </w:rPr>
        <w:t xml:space="preserve">.1. Medida ordenada por la Corte </w:t>
      </w:r>
      <w:r w:rsidR="00477A99">
        <w:rPr>
          <w:rFonts w:ascii="Verdana" w:hAnsi="Verdana"/>
          <w:i/>
          <w:sz w:val="20"/>
          <w:szCs w:val="20"/>
          <w:lang w:val="es-MX"/>
        </w:rPr>
        <w:t>y supervisión realizada en la resolución anterior</w:t>
      </w:r>
    </w:p>
    <w:p w14:paraId="157F2352" w14:textId="77777777" w:rsidR="00477A99" w:rsidRPr="005C44BE" w:rsidRDefault="00477A99" w:rsidP="00B53BB1">
      <w:pPr>
        <w:tabs>
          <w:tab w:val="left" w:pos="567"/>
        </w:tabs>
        <w:spacing w:after="0" w:line="240" w:lineRule="auto"/>
        <w:ind w:right="4"/>
        <w:jc w:val="both"/>
        <w:rPr>
          <w:rFonts w:ascii="Verdana" w:hAnsi="Verdana"/>
          <w:i/>
          <w:sz w:val="20"/>
          <w:szCs w:val="20"/>
          <w:lang w:val="es-MX"/>
        </w:rPr>
      </w:pPr>
    </w:p>
    <w:p w14:paraId="497ACB58" w14:textId="1BF7E199" w:rsidR="00477A99" w:rsidRDefault="00477A99" w:rsidP="00B53BB1">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24" w:name="_Ref187815"/>
      <w:r w:rsidRPr="00477A99">
        <w:rPr>
          <w:rFonts w:ascii="Verdana" w:hAnsi="Verdana"/>
          <w:sz w:val="20"/>
          <w:szCs w:val="20"/>
          <w:lang w:val="es-MX"/>
        </w:rPr>
        <w:t xml:space="preserve">En el punto resolutivo </w:t>
      </w:r>
      <w:r>
        <w:rPr>
          <w:rFonts w:ascii="Verdana" w:hAnsi="Verdana"/>
          <w:sz w:val="20"/>
          <w:szCs w:val="20"/>
          <w:lang w:val="es-MX"/>
        </w:rPr>
        <w:t>séptimo y en el párrafo 132</w:t>
      </w:r>
      <w:r w:rsidR="00094332">
        <w:rPr>
          <w:rFonts w:ascii="Verdana" w:hAnsi="Verdana"/>
          <w:sz w:val="20"/>
          <w:szCs w:val="20"/>
          <w:lang w:val="es-MX"/>
        </w:rPr>
        <w:t xml:space="preserve"> de la Sentencia</w:t>
      </w:r>
      <w:r>
        <w:rPr>
          <w:rFonts w:ascii="Verdana" w:hAnsi="Verdana"/>
          <w:sz w:val="20"/>
          <w:szCs w:val="20"/>
          <w:lang w:val="es-MX"/>
        </w:rPr>
        <w:t xml:space="preserve">, la Corte determinó que el Estado </w:t>
      </w:r>
      <w:r w:rsidRPr="00477A99">
        <w:rPr>
          <w:rFonts w:ascii="Verdana" w:hAnsi="Verdana"/>
          <w:sz w:val="20"/>
          <w:szCs w:val="20"/>
          <w:lang w:val="es-MX"/>
        </w:rPr>
        <w:t>deb</w:t>
      </w:r>
      <w:r w:rsidR="00FE1CBC">
        <w:rPr>
          <w:rFonts w:ascii="Verdana" w:hAnsi="Verdana"/>
          <w:sz w:val="20"/>
          <w:szCs w:val="20"/>
          <w:lang w:val="es-MX"/>
        </w:rPr>
        <w:t>ía</w:t>
      </w:r>
      <w:r w:rsidRPr="00477A99">
        <w:rPr>
          <w:rFonts w:ascii="Verdana" w:hAnsi="Verdana"/>
          <w:sz w:val="20"/>
          <w:szCs w:val="20"/>
          <w:lang w:val="es-MX"/>
        </w:rPr>
        <w:t xml:space="preserve"> adoptar, </w:t>
      </w:r>
      <w:r w:rsidR="00FE1CBC">
        <w:rPr>
          <w:rFonts w:ascii="Verdana" w:hAnsi="Verdana"/>
          <w:sz w:val="20"/>
          <w:szCs w:val="20"/>
          <w:lang w:val="es-MX"/>
        </w:rPr>
        <w:t>“dentro de</w:t>
      </w:r>
      <w:r w:rsidRPr="00477A99">
        <w:rPr>
          <w:rFonts w:ascii="Verdana" w:hAnsi="Verdana"/>
          <w:sz w:val="20"/>
          <w:szCs w:val="20"/>
          <w:lang w:val="es-MX"/>
        </w:rPr>
        <w:t xml:space="preserve"> un plazo razonable, </w:t>
      </w:r>
      <w:r w:rsidR="00FE1CBC">
        <w:rPr>
          <w:rFonts w:ascii="Verdana" w:hAnsi="Verdana"/>
          <w:sz w:val="20"/>
          <w:szCs w:val="20"/>
          <w:lang w:val="es-MX"/>
        </w:rPr>
        <w:t xml:space="preserve">[…] </w:t>
      </w:r>
      <w:r w:rsidRPr="00477A99">
        <w:rPr>
          <w:rFonts w:ascii="Verdana" w:hAnsi="Verdana"/>
          <w:sz w:val="20"/>
          <w:szCs w:val="20"/>
          <w:lang w:val="es-MX"/>
        </w:rPr>
        <w:t>un procedimiento que garantice que toda persona condenada a muerte tenga derecho a solicitar y, en su caso, obtener indulto</w:t>
      </w:r>
      <w:r w:rsidR="00FE1CBC">
        <w:rPr>
          <w:rFonts w:ascii="Verdana" w:hAnsi="Verdana"/>
          <w:sz w:val="20"/>
          <w:szCs w:val="20"/>
          <w:lang w:val="es-MX"/>
        </w:rPr>
        <w:t xml:space="preserve"> o conmutación de la pena</w:t>
      </w:r>
      <w:r w:rsidRPr="00477A99">
        <w:rPr>
          <w:rFonts w:ascii="Verdana" w:hAnsi="Verdana"/>
          <w:sz w:val="20"/>
          <w:szCs w:val="20"/>
          <w:lang w:val="es-MX"/>
        </w:rPr>
        <w:t>, conforme a una regulación que establezca la autoridad facultada para concederlo, los supuestos de procedencia y el trámite respectivo</w:t>
      </w:r>
      <w:r w:rsidR="00FE1CBC">
        <w:rPr>
          <w:rFonts w:ascii="Verdana" w:hAnsi="Verdana"/>
          <w:sz w:val="20"/>
          <w:szCs w:val="20"/>
          <w:lang w:val="es-MX"/>
        </w:rPr>
        <w:t>;</w:t>
      </w:r>
      <w:r w:rsidRPr="00477A99">
        <w:rPr>
          <w:rFonts w:ascii="Verdana" w:hAnsi="Verdana"/>
          <w:sz w:val="20"/>
          <w:szCs w:val="20"/>
          <w:lang w:val="es-MX"/>
        </w:rPr>
        <w:t xml:space="preserve"> </w:t>
      </w:r>
      <w:r w:rsidR="00FE1CBC">
        <w:rPr>
          <w:rFonts w:ascii="Verdana" w:hAnsi="Verdana"/>
          <w:sz w:val="20"/>
          <w:szCs w:val="20"/>
          <w:lang w:val="es-MX"/>
        </w:rPr>
        <w:t>e</w:t>
      </w:r>
      <w:r w:rsidRPr="00477A99">
        <w:rPr>
          <w:rFonts w:ascii="Verdana" w:hAnsi="Verdana"/>
          <w:sz w:val="20"/>
          <w:szCs w:val="20"/>
          <w:lang w:val="es-MX"/>
        </w:rPr>
        <w:t>n estos casos no debe ejecutarse la sentencia mientras se encuentre pendiente la decisión sobre el indul</w:t>
      </w:r>
      <w:r>
        <w:rPr>
          <w:rFonts w:ascii="Verdana" w:hAnsi="Verdana"/>
          <w:sz w:val="20"/>
          <w:szCs w:val="20"/>
          <w:lang w:val="es-MX"/>
        </w:rPr>
        <w:t>to o la conmutación solicitados”</w:t>
      </w:r>
      <w:r w:rsidR="00140234">
        <w:rPr>
          <w:rStyle w:val="Refdenotaalpie"/>
          <w:rFonts w:ascii="Verdana" w:hAnsi="Verdana"/>
          <w:sz w:val="20"/>
          <w:szCs w:val="20"/>
          <w:lang w:val="es-MX"/>
        </w:rPr>
        <w:footnoteReference w:id="18"/>
      </w:r>
      <w:r>
        <w:rPr>
          <w:rFonts w:ascii="Verdana" w:hAnsi="Verdana"/>
          <w:sz w:val="20"/>
          <w:szCs w:val="20"/>
          <w:lang w:val="es-MX"/>
        </w:rPr>
        <w:t>.</w:t>
      </w:r>
      <w:bookmarkEnd w:id="24"/>
      <w:r w:rsidR="00140234">
        <w:rPr>
          <w:rFonts w:ascii="Verdana" w:hAnsi="Verdana"/>
          <w:sz w:val="20"/>
          <w:szCs w:val="20"/>
          <w:lang w:val="es-MX"/>
        </w:rPr>
        <w:t xml:space="preserve"> </w:t>
      </w:r>
    </w:p>
    <w:p w14:paraId="06D7BE8C" w14:textId="77777777" w:rsidR="00477A99" w:rsidRDefault="00477A99" w:rsidP="00477A99">
      <w:pPr>
        <w:pStyle w:val="Prrafodelista"/>
        <w:tabs>
          <w:tab w:val="left" w:pos="0"/>
        </w:tabs>
        <w:spacing w:after="0" w:line="240" w:lineRule="auto"/>
        <w:ind w:left="0" w:right="4"/>
        <w:jc w:val="both"/>
        <w:rPr>
          <w:rFonts w:ascii="Verdana" w:hAnsi="Verdana"/>
          <w:sz w:val="20"/>
          <w:szCs w:val="20"/>
          <w:lang w:val="es-MX"/>
        </w:rPr>
      </w:pPr>
    </w:p>
    <w:p w14:paraId="1DB5B097" w14:textId="7FB77B36" w:rsidR="00477A99" w:rsidRPr="00D1508F" w:rsidRDefault="00477A99" w:rsidP="0081386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sidRPr="00D1508F">
        <w:rPr>
          <w:rFonts w:ascii="Verdana" w:hAnsi="Verdana"/>
          <w:sz w:val="20"/>
          <w:szCs w:val="20"/>
          <w:lang w:val="es-MX"/>
        </w:rPr>
        <w:t xml:space="preserve">En su Resolución de 2008, la Corte constató que el entonces Presidente de Guatemala vetó, mediante Acuerdo Gubernativo No. 104-2008, el Decreto </w:t>
      </w:r>
      <w:r w:rsidR="00FE1CBC">
        <w:rPr>
          <w:rFonts w:ascii="Verdana" w:hAnsi="Verdana"/>
          <w:sz w:val="20"/>
          <w:szCs w:val="20"/>
          <w:lang w:val="es-MX"/>
        </w:rPr>
        <w:t xml:space="preserve">No. </w:t>
      </w:r>
      <w:r w:rsidRPr="00D1508F">
        <w:rPr>
          <w:rFonts w:ascii="Verdana" w:hAnsi="Verdana"/>
          <w:sz w:val="20"/>
          <w:szCs w:val="20"/>
          <w:lang w:val="es-MX"/>
        </w:rPr>
        <w:t xml:space="preserve">6-2008, el cual regulaba el indulto, pero que se hacía, tal como lo hizo notar el propio Estado, </w:t>
      </w:r>
      <w:r w:rsidR="00F72348">
        <w:rPr>
          <w:rFonts w:ascii="Verdana" w:hAnsi="Verdana"/>
          <w:sz w:val="20"/>
          <w:szCs w:val="20"/>
          <w:lang w:val="es-MX"/>
        </w:rPr>
        <w:t xml:space="preserve">por cuanto éste </w:t>
      </w:r>
      <w:r w:rsidRPr="00D1508F">
        <w:rPr>
          <w:rFonts w:ascii="Verdana" w:hAnsi="Verdana"/>
          <w:sz w:val="20"/>
          <w:szCs w:val="20"/>
          <w:lang w:val="es-MX"/>
        </w:rPr>
        <w:t>“no cumple con las sentencias de la […] Corte en los casos Fermín Ramírez y Ronald Ernesto Raxcacó Reyes, en relación al establecimiento de un procedimiento que garantice que toda persona condena</w:t>
      </w:r>
      <w:r w:rsidR="00FE1CBC">
        <w:rPr>
          <w:rFonts w:ascii="Verdana" w:hAnsi="Verdana"/>
          <w:sz w:val="20"/>
          <w:szCs w:val="20"/>
          <w:lang w:val="es-MX"/>
        </w:rPr>
        <w:t>[</w:t>
      </w:r>
      <w:r w:rsidR="00B53BB1" w:rsidRPr="00D1508F">
        <w:rPr>
          <w:rFonts w:ascii="Verdana" w:hAnsi="Verdana"/>
          <w:sz w:val="20"/>
          <w:szCs w:val="20"/>
          <w:lang w:val="es-MX"/>
        </w:rPr>
        <w:t>da</w:t>
      </w:r>
      <w:r w:rsidR="00FE1CBC">
        <w:rPr>
          <w:rFonts w:ascii="Verdana" w:hAnsi="Verdana"/>
          <w:sz w:val="20"/>
          <w:szCs w:val="20"/>
          <w:lang w:val="es-MX"/>
        </w:rPr>
        <w:t>]</w:t>
      </w:r>
      <w:r w:rsidRPr="00D1508F">
        <w:rPr>
          <w:rFonts w:ascii="Verdana" w:hAnsi="Verdana"/>
          <w:sz w:val="20"/>
          <w:szCs w:val="20"/>
          <w:lang w:val="es-MX"/>
        </w:rPr>
        <w:t xml:space="preserve"> a muerte tenga derecho a solicitar indulto o conmutación de la pena, conforme a una regulación que establezca la autoridad facultada para concederlo, los supuestos de procedencia y el trámite respectivo, luego de un d</w:t>
      </w:r>
      <w:r w:rsidR="00B53BB1" w:rsidRPr="00D1508F">
        <w:rPr>
          <w:rFonts w:ascii="Verdana" w:hAnsi="Verdana"/>
          <w:sz w:val="20"/>
          <w:szCs w:val="20"/>
          <w:lang w:val="es-MX"/>
        </w:rPr>
        <w:t>ebido proceso en el cual se ha d</w:t>
      </w:r>
      <w:r w:rsidRPr="00D1508F">
        <w:rPr>
          <w:rFonts w:ascii="Verdana" w:hAnsi="Verdana"/>
          <w:sz w:val="20"/>
          <w:szCs w:val="20"/>
          <w:lang w:val="es-MX"/>
        </w:rPr>
        <w:t>ado pleno uso de los recursos legales”</w:t>
      </w:r>
      <w:r w:rsidR="00D1508F">
        <w:rPr>
          <w:rFonts w:ascii="Verdana" w:hAnsi="Verdana"/>
          <w:sz w:val="20"/>
          <w:szCs w:val="20"/>
          <w:lang w:val="es-MX"/>
        </w:rPr>
        <w:t xml:space="preserve"> (</w:t>
      </w:r>
      <w:r w:rsidR="00D1508F">
        <w:rPr>
          <w:rFonts w:ascii="Verdana" w:hAnsi="Verdana"/>
          <w:i/>
          <w:sz w:val="20"/>
          <w:szCs w:val="20"/>
          <w:lang w:val="es-MX"/>
        </w:rPr>
        <w:t>infra</w:t>
      </w:r>
      <w:r w:rsidR="00D1508F">
        <w:rPr>
          <w:rFonts w:ascii="Verdana" w:hAnsi="Verdana"/>
          <w:sz w:val="20"/>
          <w:szCs w:val="20"/>
          <w:lang w:val="es-MX"/>
        </w:rPr>
        <w:t xml:space="preserve"> Considerando </w:t>
      </w:r>
      <w:r w:rsidR="0099386D">
        <w:rPr>
          <w:rFonts w:ascii="Verdana" w:hAnsi="Verdana"/>
          <w:sz w:val="20"/>
          <w:szCs w:val="20"/>
          <w:lang w:val="es-MX"/>
        </w:rPr>
        <w:fldChar w:fldCharType="begin"/>
      </w:r>
      <w:r w:rsidR="0099386D">
        <w:rPr>
          <w:rFonts w:ascii="Verdana" w:hAnsi="Verdana"/>
          <w:sz w:val="20"/>
          <w:szCs w:val="20"/>
          <w:lang w:val="es-MX"/>
        </w:rPr>
        <w:instrText xml:space="preserve"> REF _Ref186793 \r \h </w:instrText>
      </w:r>
      <w:r w:rsidR="0099386D">
        <w:rPr>
          <w:rFonts w:ascii="Verdana" w:hAnsi="Verdana"/>
          <w:sz w:val="20"/>
          <w:szCs w:val="20"/>
          <w:lang w:val="es-MX"/>
        </w:rPr>
      </w:r>
      <w:r w:rsidR="0099386D">
        <w:rPr>
          <w:rFonts w:ascii="Verdana" w:hAnsi="Verdana"/>
          <w:sz w:val="20"/>
          <w:szCs w:val="20"/>
          <w:lang w:val="es-MX"/>
        </w:rPr>
        <w:fldChar w:fldCharType="separate"/>
      </w:r>
      <w:r w:rsidR="00AE094A">
        <w:rPr>
          <w:rFonts w:ascii="Verdana" w:hAnsi="Verdana"/>
          <w:sz w:val="20"/>
          <w:szCs w:val="20"/>
          <w:lang w:val="es-MX"/>
        </w:rPr>
        <w:t>23</w:t>
      </w:r>
      <w:r w:rsidR="0099386D">
        <w:rPr>
          <w:rFonts w:ascii="Verdana" w:hAnsi="Verdana"/>
          <w:sz w:val="20"/>
          <w:szCs w:val="20"/>
          <w:lang w:val="es-MX"/>
        </w:rPr>
        <w:fldChar w:fldCharType="end"/>
      </w:r>
      <w:r w:rsidR="00D1508F">
        <w:rPr>
          <w:rFonts w:ascii="Verdana" w:hAnsi="Verdana"/>
          <w:sz w:val="20"/>
          <w:szCs w:val="20"/>
          <w:lang w:val="es-MX"/>
        </w:rPr>
        <w:t>)</w:t>
      </w:r>
      <w:r w:rsidRPr="00D1508F">
        <w:rPr>
          <w:rFonts w:ascii="Verdana" w:hAnsi="Verdana"/>
          <w:sz w:val="20"/>
          <w:szCs w:val="20"/>
          <w:lang w:val="es-MX"/>
        </w:rPr>
        <w:t>.</w:t>
      </w:r>
      <w:r w:rsidR="0081386E" w:rsidRPr="00D1508F">
        <w:rPr>
          <w:rFonts w:ascii="Verdana" w:hAnsi="Verdana"/>
          <w:sz w:val="20"/>
          <w:szCs w:val="20"/>
          <w:lang w:val="es-MX"/>
        </w:rPr>
        <w:t xml:space="preserve"> </w:t>
      </w:r>
      <w:r w:rsidRPr="00D1508F">
        <w:rPr>
          <w:rFonts w:ascii="Verdana" w:hAnsi="Verdana"/>
          <w:sz w:val="20"/>
          <w:szCs w:val="20"/>
          <w:lang w:val="es-MX"/>
        </w:rPr>
        <w:t xml:space="preserve"> </w:t>
      </w:r>
      <w:r w:rsidR="0081386E" w:rsidRPr="00D1508F">
        <w:rPr>
          <w:rFonts w:ascii="Verdana" w:hAnsi="Verdana"/>
          <w:sz w:val="20"/>
          <w:szCs w:val="20"/>
          <w:lang w:val="es-MX"/>
        </w:rPr>
        <w:t>La Corte, en esa oportunidad, determinó que “en el supuesto no deseado de que el Congreso de la República de Guatemala rechace el veto presidencial a tal Decreto, el Estado no habrá cumplido con sus obligaciones internacionales y, como consecuencia lógica, no podrá ejecutar a ningún condenado a muerte, hasta tanto no se adecue la legislación a la Convención Americana”.</w:t>
      </w:r>
    </w:p>
    <w:p w14:paraId="1668C917" w14:textId="77777777" w:rsidR="00091A20" w:rsidRDefault="00091A20" w:rsidP="0081386E">
      <w:pPr>
        <w:tabs>
          <w:tab w:val="left" w:pos="360"/>
        </w:tabs>
        <w:spacing w:after="0" w:line="240" w:lineRule="auto"/>
        <w:ind w:right="4"/>
        <w:jc w:val="both"/>
        <w:rPr>
          <w:rFonts w:ascii="Verdana" w:hAnsi="Verdana"/>
          <w:i/>
          <w:sz w:val="20"/>
          <w:szCs w:val="20"/>
          <w:lang w:val="es-MX"/>
        </w:rPr>
      </w:pPr>
    </w:p>
    <w:p w14:paraId="000BF3DE" w14:textId="77777777" w:rsidR="00FD7860" w:rsidRDefault="00E1671C" w:rsidP="0081386E">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r>
      <w:r w:rsidR="00C32148">
        <w:rPr>
          <w:rFonts w:ascii="Verdana" w:hAnsi="Verdana"/>
          <w:i/>
          <w:sz w:val="20"/>
          <w:szCs w:val="20"/>
          <w:lang w:val="es-MX"/>
        </w:rPr>
        <w:t>D</w:t>
      </w:r>
      <w:r w:rsidR="0081386E">
        <w:rPr>
          <w:rFonts w:ascii="Verdana" w:hAnsi="Verdana"/>
          <w:i/>
          <w:sz w:val="20"/>
          <w:szCs w:val="20"/>
          <w:lang w:val="es-MX"/>
        </w:rPr>
        <w:t>.</w:t>
      </w:r>
      <w:r w:rsidR="00D1508F">
        <w:rPr>
          <w:rFonts w:ascii="Verdana" w:hAnsi="Verdana"/>
          <w:i/>
          <w:sz w:val="20"/>
          <w:szCs w:val="20"/>
          <w:lang w:val="es-MX"/>
        </w:rPr>
        <w:t>2</w:t>
      </w:r>
      <w:r w:rsidR="0081386E">
        <w:rPr>
          <w:rFonts w:ascii="Verdana" w:hAnsi="Verdana"/>
          <w:i/>
          <w:sz w:val="20"/>
          <w:szCs w:val="20"/>
          <w:lang w:val="es-MX"/>
        </w:rPr>
        <w:t>. Consideraciones de la Corte</w:t>
      </w:r>
    </w:p>
    <w:p w14:paraId="65974724" w14:textId="77777777" w:rsidR="00FD7860" w:rsidRDefault="00FD7860" w:rsidP="0081386E">
      <w:pPr>
        <w:tabs>
          <w:tab w:val="left" w:pos="360"/>
        </w:tabs>
        <w:spacing w:after="0" w:line="240" w:lineRule="auto"/>
        <w:ind w:right="4"/>
        <w:jc w:val="both"/>
        <w:rPr>
          <w:rFonts w:ascii="Verdana" w:hAnsi="Verdana"/>
          <w:i/>
          <w:sz w:val="20"/>
          <w:szCs w:val="20"/>
          <w:lang w:val="es-MX"/>
        </w:rPr>
      </w:pPr>
    </w:p>
    <w:p w14:paraId="2914FD06" w14:textId="194CB8E1" w:rsidR="00094FAE" w:rsidRPr="00A51A96"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25" w:name="_Toc491424974"/>
      <w:bookmarkStart w:id="26" w:name="_Toc491435952"/>
      <w:bookmarkStart w:id="27" w:name="_Toc529523872"/>
      <w:r>
        <w:rPr>
          <w:rFonts w:ascii="Verdana" w:hAnsi="Verdana"/>
          <w:sz w:val="20"/>
          <w:szCs w:val="20"/>
          <w:lang w:val="es-MX"/>
        </w:rPr>
        <w:t xml:space="preserve">La presente medida de reparación contempla dos extremos. La Corte se referirá, en primer lugar, </w:t>
      </w:r>
      <w:r>
        <w:rPr>
          <w:rFonts w:ascii="Verdana" w:hAnsi="Verdana"/>
          <w:sz w:val="20"/>
          <w:szCs w:val="20"/>
          <w:lang w:val="es-ES_tradnl"/>
        </w:rPr>
        <w:t xml:space="preserve">al correspondiente a no aplicar la pena de muerte hasta tanto se cumpla con regular el indulto en los términos antes señalados </w:t>
      </w:r>
      <w:r>
        <w:rPr>
          <w:rFonts w:ascii="Verdana" w:hAnsi="Verdana"/>
          <w:sz w:val="20"/>
          <w:szCs w:val="20"/>
          <w:lang w:val="es-MX"/>
        </w:rPr>
        <w:t>(</w:t>
      </w:r>
      <w:r>
        <w:rPr>
          <w:rFonts w:ascii="Verdana" w:hAnsi="Verdana"/>
          <w:i/>
          <w:sz w:val="20"/>
          <w:szCs w:val="20"/>
          <w:lang w:val="es-MX"/>
        </w:rPr>
        <w:t xml:space="preserve">supra </w:t>
      </w:r>
      <w:r>
        <w:rPr>
          <w:rFonts w:ascii="Verdana" w:hAnsi="Verdana"/>
          <w:sz w:val="20"/>
          <w:szCs w:val="20"/>
          <w:lang w:val="es-MX"/>
        </w:rPr>
        <w:t xml:space="preserve">Considerando </w:t>
      </w:r>
      <w:r w:rsidR="00FE1CBC">
        <w:rPr>
          <w:rFonts w:ascii="Verdana" w:hAnsi="Verdana"/>
          <w:sz w:val="20"/>
          <w:szCs w:val="20"/>
          <w:lang w:val="es-CR"/>
        </w:rPr>
        <w:fldChar w:fldCharType="begin"/>
      </w:r>
      <w:r w:rsidR="00FE1CBC">
        <w:rPr>
          <w:rFonts w:ascii="Verdana" w:hAnsi="Verdana"/>
          <w:sz w:val="20"/>
          <w:szCs w:val="20"/>
          <w:lang w:val="es-CR"/>
        </w:rPr>
        <w:instrText xml:space="preserve"> REF _Ref187808 \r \h </w:instrText>
      </w:r>
      <w:r w:rsidR="00FE1CBC">
        <w:rPr>
          <w:rFonts w:ascii="Verdana" w:hAnsi="Verdana"/>
          <w:sz w:val="20"/>
          <w:szCs w:val="20"/>
          <w:lang w:val="es-CR"/>
        </w:rPr>
      </w:r>
      <w:r w:rsidR="00FE1CBC">
        <w:rPr>
          <w:rFonts w:ascii="Verdana" w:hAnsi="Verdana"/>
          <w:sz w:val="20"/>
          <w:szCs w:val="20"/>
          <w:lang w:val="es-CR"/>
        </w:rPr>
        <w:fldChar w:fldCharType="separate"/>
      </w:r>
      <w:r w:rsidR="00AE094A">
        <w:rPr>
          <w:rFonts w:ascii="Verdana" w:hAnsi="Verdana"/>
          <w:sz w:val="20"/>
          <w:szCs w:val="20"/>
          <w:lang w:val="es-CR"/>
        </w:rPr>
        <w:t>17</w:t>
      </w:r>
      <w:r w:rsidR="00FE1CBC">
        <w:rPr>
          <w:rFonts w:ascii="Verdana" w:hAnsi="Verdana"/>
          <w:sz w:val="20"/>
          <w:szCs w:val="20"/>
          <w:lang w:val="es-CR"/>
        </w:rPr>
        <w:fldChar w:fldCharType="end"/>
      </w:r>
      <w:r w:rsidRPr="00CB717B">
        <w:rPr>
          <w:rFonts w:ascii="Verdana" w:hAnsi="Verdana"/>
          <w:sz w:val="20"/>
          <w:szCs w:val="20"/>
          <w:lang w:val="es-CR"/>
        </w:rPr>
        <w:t xml:space="preserve"> e </w:t>
      </w:r>
      <w:r>
        <w:rPr>
          <w:rFonts w:ascii="Verdana" w:hAnsi="Verdana"/>
          <w:i/>
          <w:sz w:val="20"/>
          <w:szCs w:val="20"/>
          <w:lang w:val="es-MX"/>
        </w:rPr>
        <w:t>infra</w:t>
      </w:r>
      <w:r>
        <w:rPr>
          <w:rFonts w:ascii="Verdana" w:hAnsi="Verdana"/>
          <w:sz w:val="20"/>
          <w:szCs w:val="20"/>
          <w:lang w:val="es-MX"/>
        </w:rPr>
        <w:t xml:space="preserve"> Considerando </w:t>
      </w:r>
      <w:r w:rsidR="0099386D">
        <w:rPr>
          <w:rFonts w:ascii="Verdana" w:hAnsi="Verdana"/>
          <w:sz w:val="20"/>
          <w:szCs w:val="20"/>
          <w:lang w:val="es-CR"/>
        </w:rPr>
        <w:fldChar w:fldCharType="begin"/>
      </w:r>
      <w:r w:rsidR="0099386D">
        <w:rPr>
          <w:rFonts w:ascii="Verdana" w:hAnsi="Verdana"/>
          <w:sz w:val="20"/>
          <w:szCs w:val="20"/>
          <w:lang w:val="es-MX"/>
        </w:rPr>
        <w:instrText xml:space="preserve"> REF _Ref186778 \r \h </w:instrText>
      </w:r>
      <w:r w:rsidR="0099386D">
        <w:rPr>
          <w:rFonts w:ascii="Verdana" w:hAnsi="Verdana"/>
          <w:sz w:val="20"/>
          <w:szCs w:val="20"/>
          <w:lang w:val="es-CR"/>
        </w:rPr>
      </w:r>
      <w:r w:rsidR="0099386D">
        <w:rPr>
          <w:rFonts w:ascii="Verdana" w:hAnsi="Verdana"/>
          <w:sz w:val="20"/>
          <w:szCs w:val="20"/>
          <w:lang w:val="es-CR"/>
        </w:rPr>
        <w:fldChar w:fldCharType="separate"/>
      </w:r>
      <w:r w:rsidR="00AE094A">
        <w:rPr>
          <w:rFonts w:ascii="Verdana" w:hAnsi="Verdana"/>
          <w:sz w:val="20"/>
          <w:szCs w:val="20"/>
          <w:lang w:val="es-MX"/>
        </w:rPr>
        <w:t>22</w:t>
      </w:r>
      <w:r w:rsidR="0099386D">
        <w:rPr>
          <w:rFonts w:ascii="Verdana" w:hAnsi="Verdana"/>
          <w:sz w:val="20"/>
          <w:szCs w:val="20"/>
          <w:lang w:val="es-CR"/>
        </w:rPr>
        <w:fldChar w:fldCharType="end"/>
      </w:r>
      <w:r w:rsidRPr="00CB717B">
        <w:rPr>
          <w:rFonts w:ascii="Verdana" w:hAnsi="Verdana"/>
          <w:sz w:val="20"/>
          <w:szCs w:val="20"/>
          <w:lang w:val="es-CR"/>
        </w:rPr>
        <w:t>).</w:t>
      </w:r>
      <w:r>
        <w:rPr>
          <w:rFonts w:ascii="Verdana" w:hAnsi="Verdana"/>
          <w:sz w:val="20"/>
          <w:szCs w:val="20"/>
          <w:lang w:val="es-MX"/>
        </w:rPr>
        <w:t xml:space="preserve"> Posteriormente, se referirá al correspondiente a adoptar un procedimiento mediante el cual se rec</w:t>
      </w:r>
      <w:r w:rsidR="00E72037">
        <w:rPr>
          <w:rFonts w:ascii="Verdana" w:hAnsi="Verdana"/>
          <w:sz w:val="20"/>
          <w:szCs w:val="20"/>
          <w:lang w:val="es-MX"/>
        </w:rPr>
        <w:t>onozca el derecho a solicitar</w:t>
      </w:r>
      <w:r>
        <w:rPr>
          <w:rFonts w:ascii="Verdana" w:hAnsi="Verdana"/>
          <w:sz w:val="20"/>
          <w:szCs w:val="20"/>
          <w:lang w:val="es-MX"/>
        </w:rPr>
        <w:t xml:space="preserve"> indulto </w:t>
      </w:r>
      <w:r w:rsidR="00E72037">
        <w:rPr>
          <w:rFonts w:ascii="Verdana" w:hAnsi="Verdana"/>
          <w:sz w:val="20"/>
          <w:szCs w:val="20"/>
          <w:lang w:val="es-MX"/>
        </w:rPr>
        <w:t xml:space="preserve">o conmutación de la pena </w:t>
      </w:r>
      <w:r>
        <w:rPr>
          <w:rFonts w:ascii="Verdana" w:hAnsi="Verdana"/>
          <w:sz w:val="20"/>
          <w:szCs w:val="20"/>
          <w:lang w:val="es-MX"/>
        </w:rPr>
        <w:t>(</w:t>
      </w:r>
      <w:r>
        <w:rPr>
          <w:rFonts w:ascii="Verdana" w:hAnsi="Verdana"/>
          <w:i/>
          <w:sz w:val="20"/>
          <w:szCs w:val="20"/>
          <w:lang w:val="es-MX"/>
        </w:rPr>
        <w:t xml:space="preserve">supra </w:t>
      </w:r>
      <w:r>
        <w:rPr>
          <w:rFonts w:ascii="Verdana" w:hAnsi="Verdana"/>
          <w:sz w:val="20"/>
          <w:szCs w:val="20"/>
          <w:lang w:val="es-MX"/>
        </w:rPr>
        <w:t xml:space="preserve">Considerando </w:t>
      </w:r>
      <w:r w:rsidR="00FE1CBC">
        <w:rPr>
          <w:rFonts w:ascii="Verdana" w:hAnsi="Verdana"/>
          <w:sz w:val="20"/>
          <w:szCs w:val="20"/>
          <w:lang w:val="es-CR"/>
        </w:rPr>
        <w:fldChar w:fldCharType="begin"/>
      </w:r>
      <w:r w:rsidR="00FE1CBC">
        <w:rPr>
          <w:rFonts w:ascii="Verdana" w:hAnsi="Verdana"/>
          <w:sz w:val="20"/>
          <w:szCs w:val="20"/>
          <w:lang w:val="es-MX"/>
        </w:rPr>
        <w:instrText xml:space="preserve"> REF _Ref187815 \r \h </w:instrText>
      </w:r>
      <w:r w:rsidR="00FE1CBC">
        <w:rPr>
          <w:rFonts w:ascii="Verdana" w:hAnsi="Verdana"/>
          <w:sz w:val="20"/>
          <w:szCs w:val="20"/>
          <w:lang w:val="es-CR"/>
        </w:rPr>
      </w:r>
      <w:r w:rsidR="00FE1CBC">
        <w:rPr>
          <w:rFonts w:ascii="Verdana" w:hAnsi="Verdana"/>
          <w:sz w:val="20"/>
          <w:szCs w:val="20"/>
          <w:lang w:val="es-CR"/>
        </w:rPr>
        <w:fldChar w:fldCharType="separate"/>
      </w:r>
      <w:r w:rsidR="00AE094A">
        <w:rPr>
          <w:rFonts w:ascii="Verdana" w:hAnsi="Verdana"/>
          <w:sz w:val="20"/>
          <w:szCs w:val="20"/>
          <w:lang w:val="es-MX"/>
        </w:rPr>
        <w:t>18</w:t>
      </w:r>
      <w:r w:rsidR="00FE1CBC">
        <w:rPr>
          <w:rFonts w:ascii="Verdana" w:hAnsi="Verdana"/>
          <w:sz w:val="20"/>
          <w:szCs w:val="20"/>
          <w:lang w:val="es-CR"/>
        </w:rPr>
        <w:fldChar w:fldCharType="end"/>
      </w:r>
      <w:r w:rsidRPr="00CB717B">
        <w:rPr>
          <w:rFonts w:ascii="Verdana" w:hAnsi="Verdana"/>
          <w:sz w:val="20"/>
          <w:szCs w:val="20"/>
          <w:lang w:val="es-CR"/>
        </w:rPr>
        <w:t xml:space="preserve"> e </w:t>
      </w:r>
      <w:r>
        <w:rPr>
          <w:rFonts w:ascii="Verdana" w:hAnsi="Verdana"/>
          <w:i/>
          <w:sz w:val="20"/>
          <w:szCs w:val="20"/>
          <w:lang w:val="es-MX"/>
        </w:rPr>
        <w:t>infra</w:t>
      </w:r>
      <w:r>
        <w:rPr>
          <w:rFonts w:ascii="Verdana" w:hAnsi="Verdana"/>
          <w:sz w:val="20"/>
          <w:szCs w:val="20"/>
          <w:lang w:val="es-MX"/>
        </w:rPr>
        <w:t xml:space="preserve"> Considerando </w:t>
      </w:r>
      <w:r w:rsidR="0099386D">
        <w:rPr>
          <w:rFonts w:ascii="Verdana" w:hAnsi="Verdana"/>
          <w:sz w:val="20"/>
          <w:szCs w:val="20"/>
          <w:lang w:val="es-CR"/>
        </w:rPr>
        <w:fldChar w:fldCharType="begin"/>
      </w:r>
      <w:r w:rsidR="0099386D">
        <w:rPr>
          <w:rFonts w:ascii="Verdana" w:hAnsi="Verdana"/>
          <w:sz w:val="20"/>
          <w:szCs w:val="20"/>
          <w:lang w:val="es-MX"/>
        </w:rPr>
        <w:instrText xml:space="preserve"> REF _Ref186793 \r \h </w:instrText>
      </w:r>
      <w:r w:rsidR="0099386D">
        <w:rPr>
          <w:rFonts w:ascii="Verdana" w:hAnsi="Verdana"/>
          <w:sz w:val="20"/>
          <w:szCs w:val="20"/>
          <w:lang w:val="es-CR"/>
        </w:rPr>
      </w:r>
      <w:r w:rsidR="0099386D">
        <w:rPr>
          <w:rFonts w:ascii="Verdana" w:hAnsi="Verdana"/>
          <w:sz w:val="20"/>
          <w:szCs w:val="20"/>
          <w:lang w:val="es-CR"/>
        </w:rPr>
        <w:fldChar w:fldCharType="separate"/>
      </w:r>
      <w:r w:rsidR="00AE094A">
        <w:rPr>
          <w:rFonts w:ascii="Verdana" w:hAnsi="Verdana"/>
          <w:sz w:val="20"/>
          <w:szCs w:val="20"/>
          <w:lang w:val="es-MX"/>
        </w:rPr>
        <w:t>23</w:t>
      </w:r>
      <w:r w:rsidR="0099386D">
        <w:rPr>
          <w:rFonts w:ascii="Verdana" w:hAnsi="Verdana"/>
          <w:sz w:val="20"/>
          <w:szCs w:val="20"/>
          <w:lang w:val="es-CR"/>
        </w:rPr>
        <w:fldChar w:fldCharType="end"/>
      </w:r>
      <w:r w:rsidRPr="00CB717B">
        <w:rPr>
          <w:rFonts w:ascii="Verdana" w:hAnsi="Verdana"/>
          <w:sz w:val="20"/>
          <w:szCs w:val="20"/>
          <w:lang w:val="es-CR"/>
        </w:rPr>
        <w:t>)</w:t>
      </w:r>
      <w:r>
        <w:rPr>
          <w:rFonts w:ascii="Verdana" w:hAnsi="Verdana"/>
          <w:sz w:val="20"/>
          <w:szCs w:val="20"/>
          <w:lang w:val="es-CR"/>
        </w:rPr>
        <w:t>.</w:t>
      </w:r>
    </w:p>
    <w:p w14:paraId="253B953D" w14:textId="77777777" w:rsidR="00094FAE" w:rsidRDefault="00094FAE" w:rsidP="00094FAE">
      <w:pPr>
        <w:pStyle w:val="Prrafodelista"/>
        <w:tabs>
          <w:tab w:val="left" w:pos="0"/>
        </w:tabs>
        <w:spacing w:after="0" w:line="240" w:lineRule="auto"/>
        <w:ind w:left="0" w:right="4"/>
        <w:jc w:val="both"/>
        <w:rPr>
          <w:rFonts w:ascii="Verdana" w:hAnsi="Verdana"/>
          <w:sz w:val="20"/>
          <w:szCs w:val="20"/>
          <w:lang w:val="es-MX"/>
        </w:rPr>
      </w:pPr>
    </w:p>
    <w:p w14:paraId="79D918A1" w14:textId="77777777" w:rsidR="00094FAE"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la Sentencia se determinó que el Estado era responsable por la violación al derecho establecido en el artículo 4.6 por “la falta de legislación nacional que haga efectivo el derecho a solicitar indulto, amnistía o conmutación de la pena” de muerte. En efecto, </w:t>
      </w:r>
      <w:r w:rsidRPr="00094FAE">
        <w:rPr>
          <w:rFonts w:ascii="Verdana" w:hAnsi="Verdana"/>
          <w:sz w:val="20"/>
          <w:szCs w:val="20"/>
          <w:lang w:val="es-ES_tradnl"/>
        </w:rPr>
        <w:t>tal</w:t>
      </w:r>
      <w:r>
        <w:rPr>
          <w:rFonts w:ascii="Verdana" w:hAnsi="Verdana"/>
          <w:sz w:val="20"/>
          <w:szCs w:val="20"/>
          <w:lang w:val="es-MX"/>
        </w:rPr>
        <w:t xml:space="preserve"> como se constató en la Sentencia, desde el año 2000 se suprimió “la facultad atribuida a un organismo del Estado, de conocer y resolver el derecho de gracia estipulado en el artículo 4.6 de la Convención”. </w:t>
      </w:r>
    </w:p>
    <w:p w14:paraId="1892BFAB" w14:textId="77777777" w:rsidR="00094FAE" w:rsidRPr="006E0FFE" w:rsidRDefault="00094FAE" w:rsidP="00094FAE">
      <w:pPr>
        <w:pStyle w:val="Prrafodelista"/>
        <w:rPr>
          <w:rFonts w:ascii="Verdana" w:hAnsi="Verdana"/>
          <w:sz w:val="20"/>
          <w:szCs w:val="20"/>
          <w:lang w:val="es-MX"/>
        </w:rPr>
      </w:pPr>
    </w:p>
    <w:p w14:paraId="50CFBB3E" w14:textId="42817075" w:rsidR="00094FAE" w:rsidRPr="00D77916"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28" w:name="_Ref186778"/>
      <w:r>
        <w:rPr>
          <w:rFonts w:ascii="Verdana" w:hAnsi="Verdana"/>
          <w:sz w:val="20"/>
          <w:szCs w:val="20"/>
          <w:lang w:val="es-MX"/>
        </w:rPr>
        <w:t xml:space="preserve">En lo que respecta al deber de no aplicar la pena de muerte hasta tanto se regule el procedimiento antes señalado, con base en la información proporcionada por las partes, la Corte constata que, en ejecución del presente fallo y del correspondiente al caso </w:t>
      </w:r>
      <w:r w:rsidR="00133B9B">
        <w:rPr>
          <w:rFonts w:ascii="Verdana" w:hAnsi="Verdana"/>
          <w:i/>
          <w:sz w:val="20"/>
          <w:szCs w:val="20"/>
          <w:lang w:val="es-MX"/>
        </w:rPr>
        <w:t>Fermín Ramírez</w:t>
      </w:r>
      <w:r>
        <w:rPr>
          <w:rFonts w:ascii="Verdana" w:hAnsi="Verdana"/>
          <w:sz w:val="20"/>
          <w:szCs w:val="20"/>
          <w:lang w:val="es-MX"/>
        </w:rPr>
        <w:t xml:space="preserve">, </w:t>
      </w:r>
      <w:r w:rsidRPr="008E3FE9">
        <w:rPr>
          <w:rFonts w:ascii="Verdana" w:hAnsi="Verdana"/>
          <w:sz w:val="20"/>
          <w:szCs w:val="20"/>
          <w:lang w:val="es-MX"/>
        </w:rPr>
        <w:t xml:space="preserve">no se ha aplicado la pena de muerte a ninguna persona en Guatemala desde </w:t>
      </w:r>
      <w:r w:rsidR="00E72037">
        <w:rPr>
          <w:rFonts w:ascii="Verdana" w:hAnsi="Verdana"/>
          <w:sz w:val="20"/>
          <w:szCs w:val="20"/>
          <w:lang w:val="es-MX"/>
        </w:rPr>
        <w:t xml:space="preserve">el </w:t>
      </w:r>
      <w:r w:rsidRPr="008E3FE9">
        <w:rPr>
          <w:rFonts w:ascii="Verdana" w:hAnsi="Verdana"/>
          <w:sz w:val="20"/>
          <w:szCs w:val="20"/>
          <w:lang w:val="es-MX"/>
        </w:rPr>
        <w:t>2002, precisamente debido a la falta de legislación ap</w:t>
      </w:r>
      <w:r w:rsidR="00E72037">
        <w:rPr>
          <w:rFonts w:ascii="Verdana" w:hAnsi="Verdana"/>
          <w:sz w:val="20"/>
          <w:szCs w:val="20"/>
          <w:lang w:val="es-MX"/>
        </w:rPr>
        <w:t>licable que regule el derecho a solicitar</w:t>
      </w:r>
      <w:r w:rsidRPr="008E3FE9">
        <w:rPr>
          <w:rFonts w:ascii="Verdana" w:hAnsi="Verdana"/>
          <w:sz w:val="20"/>
          <w:szCs w:val="20"/>
          <w:lang w:val="es-MX"/>
        </w:rPr>
        <w:t xml:space="preserve"> indulto</w:t>
      </w:r>
      <w:r w:rsidR="00E72037">
        <w:rPr>
          <w:rFonts w:ascii="Verdana" w:hAnsi="Verdana"/>
          <w:sz w:val="20"/>
          <w:szCs w:val="20"/>
          <w:lang w:val="es-MX"/>
        </w:rPr>
        <w:t xml:space="preserve"> o conmutación de la pena</w:t>
      </w:r>
      <w:r w:rsidRPr="008E3FE9">
        <w:rPr>
          <w:rFonts w:ascii="Verdana" w:hAnsi="Verdana"/>
          <w:sz w:val="20"/>
          <w:szCs w:val="20"/>
          <w:lang w:val="es-MX"/>
        </w:rPr>
        <w:t>, tal como se desprende del informe emitido por la Cámara Penal de la Corte Suprema de Justicia de Guatemala</w:t>
      </w:r>
      <w:r w:rsidRPr="008E3FE9">
        <w:rPr>
          <w:rFonts w:ascii="Verdana" w:hAnsi="Verdana"/>
          <w:sz w:val="20"/>
          <w:szCs w:val="20"/>
          <w:vertAlign w:val="superscript"/>
          <w:lang w:val="es-MX"/>
        </w:rPr>
        <w:footnoteReference w:id="19"/>
      </w:r>
      <w:r w:rsidR="00E72037">
        <w:rPr>
          <w:rFonts w:ascii="Verdana" w:hAnsi="Verdana"/>
          <w:sz w:val="20"/>
          <w:szCs w:val="20"/>
          <w:lang w:val="es-MX"/>
        </w:rPr>
        <w:t>. En</w:t>
      </w:r>
      <w:r w:rsidRPr="008E3FE9">
        <w:rPr>
          <w:rFonts w:ascii="Verdana" w:hAnsi="Verdana"/>
          <w:sz w:val="20"/>
          <w:szCs w:val="20"/>
          <w:lang w:val="es-MX"/>
        </w:rPr>
        <w:t xml:space="preserve"> dicho informe, además, se </w:t>
      </w:r>
      <w:r w:rsidR="00E72037">
        <w:rPr>
          <w:rFonts w:ascii="Verdana" w:hAnsi="Verdana"/>
          <w:sz w:val="20"/>
          <w:szCs w:val="20"/>
          <w:lang w:val="es-MX"/>
        </w:rPr>
        <w:t xml:space="preserve">afirma </w:t>
      </w:r>
      <w:r w:rsidRPr="008E3FE9">
        <w:rPr>
          <w:rFonts w:ascii="Verdana" w:hAnsi="Verdana"/>
          <w:sz w:val="20"/>
          <w:szCs w:val="20"/>
          <w:lang w:val="es-MX"/>
        </w:rPr>
        <w:t>que “la última conmutación de pena de muerte por la pena máxima de prisión, resuelta por la Cámara Penal derivado de la interposición del recurso de revisión fue en el año 2012”</w:t>
      </w:r>
      <w:r w:rsidRPr="008E3FE9">
        <w:rPr>
          <w:rFonts w:ascii="Verdana" w:hAnsi="Verdana"/>
          <w:sz w:val="20"/>
          <w:szCs w:val="20"/>
          <w:vertAlign w:val="superscript"/>
          <w:lang w:val="es-MX"/>
        </w:rPr>
        <w:footnoteReference w:id="20"/>
      </w:r>
      <w:r w:rsidRPr="008E3FE9">
        <w:rPr>
          <w:rFonts w:ascii="Verdana" w:hAnsi="Verdana"/>
          <w:sz w:val="20"/>
          <w:szCs w:val="20"/>
          <w:lang w:val="es-MX"/>
        </w:rPr>
        <w:t>.</w:t>
      </w:r>
      <w:r>
        <w:rPr>
          <w:rFonts w:ascii="Verdana" w:hAnsi="Verdana"/>
          <w:sz w:val="20"/>
          <w:szCs w:val="20"/>
          <w:lang w:val="es-MX"/>
        </w:rPr>
        <w:t xml:space="preserve"> </w:t>
      </w:r>
      <w:r w:rsidRPr="008E3FE9">
        <w:rPr>
          <w:rFonts w:ascii="Verdana" w:hAnsi="Verdana"/>
          <w:sz w:val="20"/>
          <w:szCs w:val="20"/>
          <w:lang w:val="es-MX"/>
        </w:rPr>
        <w:t>Los representantes</w:t>
      </w:r>
      <w:r w:rsidR="00133B9B">
        <w:rPr>
          <w:rFonts w:ascii="Verdana" w:hAnsi="Verdana"/>
          <w:sz w:val="20"/>
          <w:szCs w:val="20"/>
          <w:lang w:val="es-MX"/>
        </w:rPr>
        <w:t xml:space="preserve"> de la víctima en el caso </w:t>
      </w:r>
      <w:r w:rsidR="00133B9B">
        <w:rPr>
          <w:rFonts w:ascii="Verdana" w:hAnsi="Verdana"/>
          <w:i/>
          <w:sz w:val="20"/>
          <w:szCs w:val="20"/>
          <w:lang w:val="es-MX"/>
        </w:rPr>
        <w:t>Fermín Ramírez</w:t>
      </w:r>
      <w:r w:rsidRPr="008E3FE9">
        <w:rPr>
          <w:rFonts w:ascii="Verdana" w:hAnsi="Verdana"/>
          <w:sz w:val="20"/>
          <w:szCs w:val="20"/>
          <w:lang w:val="es-MX"/>
        </w:rPr>
        <w:t xml:space="preserve">, en sus observaciones de 2018, señalaron que les “complac[ía …] que el Estado haya cumplido con la decisión de […] aplicar la conmuta de la pena de muerte por la pena </w:t>
      </w:r>
      <w:r w:rsidRPr="008E3FE9">
        <w:rPr>
          <w:rFonts w:ascii="Verdana" w:hAnsi="Verdana"/>
          <w:sz w:val="20"/>
          <w:szCs w:val="20"/>
          <w:lang w:val="es-MX"/>
        </w:rPr>
        <w:lastRenderedPageBreak/>
        <w:t xml:space="preserve">de prisión a los que estaban condenados a la pena capital antes de la sentencia motivo de esta supervisión de cumplimiento de sentencia” y concluyeron citando “que desde esa fecha 2005 se conmutó a pena de prisión a 54 condenados a muerte que en esa oportunidad estaban en capilla ardiente”. </w:t>
      </w:r>
      <w:r>
        <w:rPr>
          <w:rFonts w:ascii="Verdana" w:hAnsi="Verdana"/>
          <w:sz w:val="20"/>
          <w:szCs w:val="20"/>
          <w:lang w:val="es-MX"/>
        </w:rPr>
        <w:t>Teniendo en cuenta lo anterior, la Corte estima que el Estado ha venido dando cumplimiento al presente extremo de la medida de reparación.</w:t>
      </w:r>
      <w:bookmarkEnd w:id="28"/>
    </w:p>
    <w:p w14:paraId="4C4F153C" w14:textId="77777777" w:rsidR="00094FAE" w:rsidRDefault="00094FAE" w:rsidP="00094FAE">
      <w:pPr>
        <w:pStyle w:val="Prrafodelista"/>
        <w:tabs>
          <w:tab w:val="left" w:pos="3260"/>
        </w:tabs>
        <w:rPr>
          <w:rFonts w:ascii="Verdana" w:hAnsi="Verdana"/>
          <w:sz w:val="20"/>
          <w:szCs w:val="20"/>
          <w:lang w:val="es-MX"/>
        </w:rPr>
      </w:pPr>
      <w:r>
        <w:rPr>
          <w:rFonts w:ascii="Verdana" w:hAnsi="Verdana"/>
          <w:sz w:val="20"/>
          <w:szCs w:val="20"/>
          <w:lang w:val="es-MX"/>
        </w:rPr>
        <w:tab/>
      </w:r>
    </w:p>
    <w:p w14:paraId="10EE853A" w14:textId="6999C001" w:rsidR="00094FAE" w:rsidRPr="004F554F"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bookmarkStart w:id="29" w:name="_Ref186793"/>
      <w:r>
        <w:rPr>
          <w:rFonts w:ascii="Verdana" w:hAnsi="Verdana"/>
          <w:sz w:val="20"/>
          <w:szCs w:val="20"/>
          <w:lang w:val="es-MX"/>
        </w:rPr>
        <w:t>En lo que respecta al deber de crear un procedimiento mediante el cual toda pers</w:t>
      </w:r>
      <w:r w:rsidR="00E72037">
        <w:rPr>
          <w:rFonts w:ascii="Verdana" w:hAnsi="Verdana"/>
          <w:sz w:val="20"/>
          <w:szCs w:val="20"/>
          <w:lang w:val="es-MX"/>
        </w:rPr>
        <w:t>ona tenga derecho a solicitar el</w:t>
      </w:r>
      <w:r>
        <w:rPr>
          <w:rFonts w:ascii="Verdana" w:hAnsi="Verdana"/>
          <w:sz w:val="20"/>
          <w:szCs w:val="20"/>
          <w:lang w:val="es-MX"/>
        </w:rPr>
        <w:t xml:space="preserve"> indulto</w:t>
      </w:r>
      <w:r w:rsidR="00E72037">
        <w:rPr>
          <w:rFonts w:ascii="Verdana" w:hAnsi="Verdana"/>
          <w:sz w:val="20"/>
          <w:szCs w:val="20"/>
          <w:lang w:val="es-MX"/>
        </w:rPr>
        <w:t xml:space="preserve"> o conmutación de la pena</w:t>
      </w:r>
      <w:r>
        <w:rPr>
          <w:rFonts w:ascii="Verdana" w:hAnsi="Verdana"/>
          <w:sz w:val="20"/>
          <w:szCs w:val="20"/>
          <w:lang w:val="es-MX"/>
        </w:rPr>
        <w:t>, conforme a la información presentada por las partes y la Comisión, la Corte observa que hasta la fecha no se ha regulado dicho procedimiento en Guatemala. Al respecto, en su informe de 2016, el Estado aportó una comunicación de la Unidad de Información Pública del Congreso de la República de Guatemala de donde se desprende que la última propuesta legislativa para regular el indulto en Guatemala fue presentada en el 2016</w:t>
      </w:r>
      <w:r>
        <w:rPr>
          <w:rStyle w:val="Refdenotaalpie"/>
          <w:rFonts w:ascii="Verdana" w:hAnsi="Verdana"/>
          <w:sz w:val="20"/>
          <w:szCs w:val="20"/>
          <w:lang w:val="es-MX"/>
        </w:rPr>
        <w:footnoteReference w:id="21"/>
      </w:r>
      <w:r>
        <w:rPr>
          <w:rFonts w:ascii="Verdana" w:hAnsi="Verdana"/>
          <w:sz w:val="20"/>
          <w:szCs w:val="20"/>
          <w:lang w:val="es-MX"/>
        </w:rPr>
        <w:t xml:space="preserve">. Además, en su informe de enero de 2018, el Estado indicó que dicha “iniciativa fue conocida por el pleno del Congreso de la República”, que ya se “emitió el dictamen favorable por parte de dicha Comisión”, y que el Estado manifiesta “su disposición y compromiso para que el proceso legislativo correspondiente sea agotado a la brevedad posible, en miras de restituir la facultad presidencial de otorgar indulto o conmutación de la pena de muerte”. </w:t>
      </w:r>
      <w:bookmarkEnd w:id="29"/>
    </w:p>
    <w:p w14:paraId="2979C129" w14:textId="77777777" w:rsidR="00094FAE" w:rsidRPr="004F554F" w:rsidRDefault="00094FAE" w:rsidP="00094FAE">
      <w:pPr>
        <w:pStyle w:val="Prrafodelista"/>
        <w:rPr>
          <w:rFonts w:ascii="Verdana" w:hAnsi="Verdana"/>
          <w:sz w:val="20"/>
          <w:szCs w:val="20"/>
          <w:lang w:val="es-MX"/>
        </w:rPr>
      </w:pPr>
    </w:p>
    <w:p w14:paraId="3EF4197C" w14:textId="53E9EFB8" w:rsidR="00094FAE"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Durante la audiencia celebrada en mayo de 2016, los </w:t>
      </w:r>
      <w:r>
        <w:rPr>
          <w:rFonts w:ascii="Verdana" w:hAnsi="Verdana"/>
          <w:i/>
          <w:sz w:val="20"/>
          <w:szCs w:val="20"/>
          <w:lang w:val="es-MX"/>
        </w:rPr>
        <w:t>representantes</w:t>
      </w:r>
      <w:r>
        <w:rPr>
          <w:rFonts w:ascii="Verdana" w:hAnsi="Verdana"/>
          <w:sz w:val="20"/>
          <w:szCs w:val="20"/>
          <w:lang w:val="es-MX"/>
        </w:rPr>
        <w:t xml:space="preserve"> manifestaron que las iniciativas que se han llevado a cabo por el Estado para regular el indulto en Guatemala se han realizado “como mecanismo de facilitar la aplicación de la pena de muerte”</w:t>
      </w:r>
      <w:r>
        <w:rPr>
          <w:rStyle w:val="Refdenotaalpie"/>
          <w:rFonts w:ascii="Verdana" w:hAnsi="Verdana"/>
          <w:sz w:val="20"/>
          <w:szCs w:val="20"/>
          <w:lang w:val="es-MX"/>
        </w:rPr>
        <w:footnoteReference w:id="22"/>
      </w:r>
      <w:r>
        <w:rPr>
          <w:rFonts w:ascii="Verdana" w:hAnsi="Verdana"/>
          <w:sz w:val="20"/>
          <w:szCs w:val="20"/>
          <w:lang w:val="es-MX"/>
        </w:rPr>
        <w:t xml:space="preserve">. </w:t>
      </w:r>
      <w:r w:rsidR="00094332">
        <w:rPr>
          <w:rFonts w:ascii="Verdana" w:hAnsi="Verdana"/>
          <w:sz w:val="20"/>
          <w:szCs w:val="20"/>
          <w:lang w:val="es-MX"/>
        </w:rPr>
        <w:t>I</w:t>
      </w:r>
      <w:r>
        <w:rPr>
          <w:rFonts w:ascii="Verdana" w:hAnsi="Verdana"/>
          <w:sz w:val="20"/>
          <w:szCs w:val="20"/>
          <w:lang w:val="es-MX"/>
        </w:rPr>
        <w:t xml:space="preserve">ndicaron que </w:t>
      </w:r>
      <w:r w:rsidRPr="00D77916">
        <w:rPr>
          <w:rFonts w:ascii="Verdana" w:hAnsi="Verdana"/>
          <w:sz w:val="20"/>
          <w:szCs w:val="20"/>
          <w:lang w:val="es-MX"/>
        </w:rPr>
        <w:t>“la Convención Americana expresa una clara nota de progresividad que consiste en que sin llegar específicamente a prohibir la pena de muerte para aquellos Estados que todavía la contemplaban cuando la ratificaron, sí adopta disposiciones requeridas para limitar definitivamente su aplicación y su ámbito de modo que se vaya reduciendo hacia su supresión final”</w:t>
      </w:r>
      <w:r w:rsidR="00094332">
        <w:rPr>
          <w:rFonts w:ascii="Verdana" w:hAnsi="Verdana"/>
          <w:sz w:val="20"/>
          <w:szCs w:val="20"/>
          <w:lang w:val="es-MX"/>
        </w:rPr>
        <w:t>. Asimismo,</w:t>
      </w:r>
      <w:r w:rsidR="00C4748B">
        <w:rPr>
          <w:rFonts w:ascii="Verdana" w:hAnsi="Verdana"/>
          <w:sz w:val="20"/>
          <w:szCs w:val="20"/>
          <w:lang w:val="es-MX"/>
        </w:rPr>
        <w:t xml:space="preserve"> señalaron que “Guatemala ha dado pasos firmes e irreversibles hacia la abolición de la pena de muerte”, </w:t>
      </w:r>
      <w:r w:rsidR="00094332">
        <w:rPr>
          <w:rFonts w:ascii="Verdana" w:hAnsi="Verdana"/>
          <w:sz w:val="20"/>
          <w:szCs w:val="20"/>
          <w:lang w:val="es-MX"/>
        </w:rPr>
        <w:t>y que la Corte debe</w:t>
      </w:r>
      <w:r w:rsidR="00C4748B">
        <w:rPr>
          <w:rFonts w:ascii="Verdana" w:hAnsi="Verdana"/>
          <w:sz w:val="20"/>
          <w:szCs w:val="20"/>
          <w:lang w:val="es-MX"/>
        </w:rPr>
        <w:t xml:space="preserve"> </w:t>
      </w:r>
      <w:r w:rsidR="00094332">
        <w:rPr>
          <w:rFonts w:ascii="Verdana" w:hAnsi="Verdana"/>
          <w:sz w:val="20"/>
          <w:szCs w:val="20"/>
          <w:lang w:val="es-MX"/>
        </w:rPr>
        <w:t>“</w:t>
      </w:r>
      <w:r w:rsidR="00C4748B">
        <w:rPr>
          <w:rFonts w:ascii="Verdana" w:hAnsi="Verdana"/>
          <w:sz w:val="20"/>
          <w:szCs w:val="20"/>
          <w:lang w:val="es-MX"/>
        </w:rPr>
        <w:t>advertir a las autoridades guatemaltecas que las medidas de reparación que se encuentran pendientes de cumplimiento deben dirigirse a consolidar los pasos ya avanzados para abolir la pena de muerte y que, de ninguna manera, puede interpretarse que cumplir estas medidas implica tomar acciones que impliquen una regresividad y una menor protección del derecho a la vida”</w:t>
      </w:r>
      <w:r>
        <w:rPr>
          <w:rFonts w:ascii="Verdana" w:hAnsi="Verdana"/>
          <w:sz w:val="20"/>
          <w:szCs w:val="20"/>
          <w:lang w:val="es-MX"/>
        </w:rPr>
        <w:t xml:space="preserve">. </w:t>
      </w:r>
      <w:r w:rsidRPr="004B0572">
        <w:rPr>
          <w:rFonts w:ascii="Verdana" w:hAnsi="Verdana"/>
          <w:sz w:val="20"/>
          <w:szCs w:val="20"/>
          <w:lang w:val="es-MX"/>
        </w:rPr>
        <w:t xml:space="preserve">La </w:t>
      </w:r>
      <w:r w:rsidRPr="004B0572">
        <w:rPr>
          <w:rFonts w:ascii="Verdana" w:hAnsi="Verdana"/>
          <w:i/>
          <w:sz w:val="20"/>
          <w:szCs w:val="20"/>
          <w:lang w:val="es-MX"/>
        </w:rPr>
        <w:t>Comisión</w:t>
      </w:r>
      <w:r w:rsidRPr="004B0572">
        <w:rPr>
          <w:rFonts w:ascii="Verdana" w:hAnsi="Verdana"/>
          <w:sz w:val="20"/>
          <w:szCs w:val="20"/>
          <w:lang w:val="es-MX"/>
        </w:rPr>
        <w:t xml:space="preserve">, por su parte, indicó en la audiencia que la posición de algunas autoridades estatales a favor de volver a aplicar la pena de muerte en Guatemala “no es compatible con el espíritu de la sentencia y de esa voluntad de cumplir” con las sentencias del presente caso y del caso </w:t>
      </w:r>
      <w:r w:rsidR="00133B9B">
        <w:rPr>
          <w:rFonts w:ascii="Verdana" w:hAnsi="Verdana"/>
          <w:i/>
          <w:sz w:val="20"/>
          <w:szCs w:val="20"/>
          <w:lang w:val="es-MX"/>
        </w:rPr>
        <w:t>Fermín Ramírez</w:t>
      </w:r>
      <w:r w:rsidRPr="004B0572">
        <w:rPr>
          <w:rFonts w:ascii="Verdana" w:hAnsi="Verdana"/>
          <w:sz w:val="20"/>
          <w:szCs w:val="20"/>
          <w:lang w:val="es-MX"/>
        </w:rPr>
        <w:t xml:space="preserve">. </w:t>
      </w:r>
      <w:r>
        <w:rPr>
          <w:rFonts w:ascii="Verdana" w:hAnsi="Verdana"/>
          <w:sz w:val="20"/>
          <w:szCs w:val="20"/>
          <w:lang w:val="es-MX"/>
        </w:rPr>
        <w:t>L</w:t>
      </w:r>
      <w:r w:rsidRPr="004B0572">
        <w:rPr>
          <w:rFonts w:ascii="Verdana" w:hAnsi="Verdana"/>
          <w:sz w:val="20"/>
          <w:szCs w:val="20"/>
          <w:lang w:val="es-MX"/>
        </w:rPr>
        <w:t xml:space="preserve">a Comisión argumentó que la regulación del indulto “implicaría una medida que habilitaría jurídicamente la posibilidad de aplicar la pena de muerte”, lo cual a su </w:t>
      </w:r>
      <w:r w:rsidRPr="004B0572">
        <w:rPr>
          <w:rFonts w:ascii="Verdana" w:hAnsi="Verdana"/>
          <w:sz w:val="20"/>
          <w:szCs w:val="20"/>
          <w:lang w:val="es-MX"/>
        </w:rPr>
        <w:lastRenderedPageBreak/>
        <w:t>criterio “iría en contra de la limitación progresiva de dicha pena y la propia práctica actual del Estado de conmutar las penas relacionadas con la aplicación de la pena de muerte”</w:t>
      </w:r>
      <w:r>
        <w:rPr>
          <w:rStyle w:val="Refdenotaalpie"/>
          <w:rFonts w:ascii="Verdana" w:hAnsi="Verdana"/>
          <w:sz w:val="20"/>
          <w:szCs w:val="20"/>
          <w:lang w:val="es-MX"/>
        </w:rPr>
        <w:footnoteReference w:id="23"/>
      </w:r>
      <w:r w:rsidRPr="004B0572">
        <w:rPr>
          <w:rFonts w:ascii="Verdana" w:hAnsi="Verdana"/>
          <w:sz w:val="20"/>
          <w:szCs w:val="20"/>
          <w:lang w:val="es-MX"/>
        </w:rPr>
        <w:t xml:space="preserve">. </w:t>
      </w:r>
      <w:r>
        <w:rPr>
          <w:rFonts w:ascii="Verdana" w:hAnsi="Verdana"/>
          <w:sz w:val="20"/>
          <w:szCs w:val="20"/>
          <w:lang w:val="es-MX"/>
        </w:rPr>
        <w:t>El Estado no se ha referido a las objeciones indicadas por los representantes y la Comisión. Teniendo en cuenta lo anterior, la Corte observa que hasta la fecha no se ha regulado un procedimiento que permita a toda persona sancionada con la pena de muerte a tene</w:t>
      </w:r>
      <w:r w:rsidR="00094332">
        <w:rPr>
          <w:rFonts w:ascii="Verdana" w:hAnsi="Verdana"/>
          <w:sz w:val="20"/>
          <w:szCs w:val="20"/>
          <w:lang w:val="es-MX"/>
        </w:rPr>
        <w:t>r la posibilidad de solicitar el</w:t>
      </w:r>
      <w:r>
        <w:rPr>
          <w:rFonts w:ascii="Verdana" w:hAnsi="Verdana"/>
          <w:sz w:val="20"/>
          <w:szCs w:val="20"/>
          <w:lang w:val="es-MX"/>
        </w:rPr>
        <w:t xml:space="preserve"> indulto</w:t>
      </w:r>
      <w:r w:rsidR="00094332">
        <w:rPr>
          <w:rFonts w:ascii="Verdana" w:hAnsi="Verdana"/>
          <w:sz w:val="20"/>
          <w:szCs w:val="20"/>
          <w:lang w:val="es-MX"/>
        </w:rPr>
        <w:t xml:space="preserve"> o conmutación de la pena</w:t>
      </w:r>
      <w:r>
        <w:rPr>
          <w:rFonts w:ascii="Verdana" w:hAnsi="Verdana"/>
          <w:sz w:val="20"/>
          <w:szCs w:val="20"/>
          <w:lang w:val="es-MX"/>
        </w:rPr>
        <w:t>.</w:t>
      </w:r>
    </w:p>
    <w:p w14:paraId="665CE241" w14:textId="77777777" w:rsidR="00094FAE" w:rsidRDefault="00094FAE" w:rsidP="00094FAE">
      <w:pPr>
        <w:pStyle w:val="Prrafodelista"/>
        <w:tabs>
          <w:tab w:val="left" w:pos="0"/>
        </w:tabs>
        <w:spacing w:after="0" w:line="240" w:lineRule="auto"/>
        <w:ind w:left="0" w:right="4"/>
        <w:jc w:val="both"/>
        <w:rPr>
          <w:rFonts w:ascii="Verdana" w:hAnsi="Verdana"/>
          <w:sz w:val="20"/>
          <w:szCs w:val="20"/>
          <w:lang w:val="es-MX"/>
        </w:rPr>
      </w:pPr>
    </w:p>
    <w:p w14:paraId="100EF767" w14:textId="02106563" w:rsidR="00094FAE" w:rsidRPr="00236D45" w:rsidRDefault="00094FAE" w:rsidP="00094FAE">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Aunado a ello, tal como se indicó previamente (</w:t>
      </w:r>
      <w:r>
        <w:rPr>
          <w:rFonts w:ascii="Verdana" w:hAnsi="Verdana"/>
          <w:i/>
          <w:sz w:val="20"/>
          <w:szCs w:val="20"/>
          <w:lang w:val="es-MX"/>
        </w:rPr>
        <w:t>supra</w:t>
      </w:r>
      <w:r>
        <w:rPr>
          <w:rFonts w:ascii="Verdana" w:hAnsi="Verdana"/>
          <w:sz w:val="20"/>
          <w:szCs w:val="20"/>
          <w:lang w:val="es-MX"/>
        </w:rPr>
        <w:t xml:space="preserve"> Considerando </w:t>
      </w:r>
      <w:r w:rsidR="005533A2">
        <w:rPr>
          <w:rFonts w:ascii="Verdana" w:hAnsi="Verdana"/>
          <w:sz w:val="20"/>
          <w:szCs w:val="20"/>
          <w:lang w:val="es-MX"/>
        </w:rPr>
        <w:fldChar w:fldCharType="begin"/>
      </w:r>
      <w:r w:rsidR="005533A2">
        <w:rPr>
          <w:rFonts w:ascii="Verdana" w:hAnsi="Verdana"/>
          <w:sz w:val="20"/>
          <w:szCs w:val="20"/>
          <w:lang w:val="es-MX"/>
        </w:rPr>
        <w:instrText xml:space="preserve"> REF _Ref192528 \r \h </w:instrText>
      </w:r>
      <w:r w:rsidR="005533A2">
        <w:rPr>
          <w:rFonts w:ascii="Verdana" w:hAnsi="Verdana"/>
          <w:sz w:val="20"/>
          <w:szCs w:val="20"/>
          <w:lang w:val="es-MX"/>
        </w:rPr>
      </w:r>
      <w:r w:rsidR="005533A2">
        <w:rPr>
          <w:rFonts w:ascii="Verdana" w:hAnsi="Verdana"/>
          <w:sz w:val="20"/>
          <w:szCs w:val="20"/>
          <w:lang w:val="es-MX"/>
        </w:rPr>
        <w:fldChar w:fldCharType="separate"/>
      </w:r>
      <w:r w:rsidR="00AE094A">
        <w:rPr>
          <w:rFonts w:ascii="Verdana" w:hAnsi="Verdana"/>
          <w:sz w:val="20"/>
          <w:szCs w:val="20"/>
          <w:lang w:val="es-MX"/>
        </w:rPr>
        <w:t>5</w:t>
      </w:r>
      <w:r w:rsidR="005533A2">
        <w:rPr>
          <w:rFonts w:ascii="Verdana" w:hAnsi="Verdana"/>
          <w:sz w:val="20"/>
          <w:szCs w:val="20"/>
          <w:lang w:val="es-MX"/>
        </w:rPr>
        <w:fldChar w:fldCharType="end"/>
      </w:r>
      <w:r>
        <w:rPr>
          <w:rFonts w:ascii="Verdana" w:hAnsi="Verdana"/>
          <w:sz w:val="20"/>
          <w:szCs w:val="20"/>
          <w:lang w:val="es-MX"/>
        </w:rPr>
        <w:t xml:space="preserve">), </w:t>
      </w:r>
      <w:r w:rsidR="002158F9">
        <w:rPr>
          <w:rFonts w:ascii="Verdana" w:hAnsi="Verdana"/>
          <w:sz w:val="20"/>
          <w:szCs w:val="20"/>
          <w:lang w:val="es-MX"/>
        </w:rPr>
        <w:t xml:space="preserve">la Corte de Constitucionalidad </w:t>
      </w:r>
      <w:r>
        <w:rPr>
          <w:rFonts w:ascii="Verdana" w:hAnsi="Verdana"/>
          <w:sz w:val="20"/>
          <w:szCs w:val="20"/>
          <w:lang w:val="es-MX"/>
        </w:rPr>
        <w:t xml:space="preserve">dictó una decisión </w:t>
      </w:r>
      <w:r w:rsidR="002158F9">
        <w:rPr>
          <w:rFonts w:ascii="Verdana" w:hAnsi="Verdana"/>
          <w:sz w:val="20"/>
          <w:szCs w:val="20"/>
          <w:lang w:val="es-MX"/>
        </w:rPr>
        <w:t xml:space="preserve">en octubre de 2017 </w:t>
      </w:r>
      <w:r>
        <w:rPr>
          <w:rFonts w:ascii="Verdana" w:hAnsi="Verdana"/>
          <w:sz w:val="20"/>
          <w:szCs w:val="20"/>
          <w:lang w:val="es-MX"/>
        </w:rPr>
        <w:t xml:space="preserve">que pareciera tener un impacto sobre la presente medida de reparación, y sobre la cual </w:t>
      </w:r>
      <w:r w:rsidR="00D10E41">
        <w:rPr>
          <w:rFonts w:ascii="Verdana" w:hAnsi="Verdana"/>
          <w:sz w:val="20"/>
          <w:szCs w:val="20"/>
          <w:lang w:val="es-MX"/>
        </w:rPr>
        <w:t xml:space="preserve">el Presidente del Tribunal </w:t>
      </w:r>
      <w:r>
        <w:rPr>
          <w:rFonts w:ascii="Verdana" w:hAnsi="Verdana"/>
          <w:sz w:val="20"/>
          <w:szCs w:val="20"/>
          <w:lang w:val="es-MX"/>
        </w:rPr>
        <w:t xml:space="preserve">le requirió un informe al Estado, el cual no </w:t>
      </w:r>
      <w:r w:rsidR="00D10E41">
        <w:rPr>
          <w:rFonts w:ascii="Verdana" w:hAnsi="Verdana"/>
          <w:sz w:val="20"/>
          <w:szCs w:val="20"/>
          <w:lang w:val="es-MX"/>
        </w:rPr>
        <w:t xml:space="preserve">fue </w:t>
      </w:r>
      <w:r>
        <w:rPr>
          <w:rFonts w:ascii="Verdana" w:hAnsi="Verdana"/>
          <w:sz w:val="20"/>
          <w:szCs w:val="20"/>
          <w:lang w:val="es-MX"/>
        </w:rPr>
        <w:t>presentado (</w:t>
      </w:r>
      <w:r>
        <w:rPr>
          <w:rFonts w:ascii="Verdana" w:hAnsi="Verdana"/>
          <w:i/>
          <w:sz w:val="20"/>
          <w:szCs w:val="20"/>
          <w:lang w:val="es-MX"/>
        </w:rPr>
        <w:t>supra</w:t>
      </w:r>
      <w:r>
        <w:rPr>
          <w:rFonts w:ascii="Verdana" w:hAnsi="Verdana"/>
          <w:sz w:val="20"/>
          <w:szCs w:val="20"/>
          <w:lang w:val="es-MX"/>
        </w:rPr>
        <w:t xml:space="preserve"> Considerando </w:t>
      </w:r>
      <w:r w:rsidR="005533A2">
        <w:rPr>
          <w:rFonts w:ascii="Verdana" w:hAnsi="Verdana"/>
          <w:sz w:val="20"/>
          <w:szCs w:val="20"/>
          <w:lang w:val="es-MX"/>
        </w:rPr>
        <w:fldChar w:fldCharType="begin"/>
      </w:r>
      <w:r w:rsidR="005533A2">
        <w:rPr>
          <w:rFonts w:ascii="Verdana" w:hAnsi="Verdana"/>
          <w:sz w:val="20"/>
          <w:szCs w:val="20"/>
          <w:lang w:val="es-MX"/>
        </w:rPr>
        <w:instrText xml:space="preserve"> REF _Ref185050 \r \h </w:instrText>
      </w:r>
      <w:r w:rsidR="005533A2">
        <w:rPr>
          <w:rFonts w:ascii="Verdana" w:hAnsi="Verdana"/>
          <w:sz w:val="20"/>
          <w:szCs w:val="20"/>
          <w:lang w:val="es-MX"/>
        </w:rPr>
      </w:r>
      <w:r w:rsidR="005533A2">
        <w:rPr>
          <w:rFonts w:ascii="Verdana" w:hAnsi="Verdana"/>
          <w:sz w:val="20"/>
          <w:szCs w:val="20"/>
          <w:lang w:val="es-MX"/>
        </w:rPr>
        <w:fldChar w:fldCharType="separate"/>
      </w:r>
      <w:r w:rsidR="00AE094A">
        <w:rPr>
          <w:rFonts w:ascii="Verdana" w:hAnsi="Verdana"/>
          <w:sz w:val="20"/>
          <w:szCs w:val="20"/>
          <w:lang w:val="es-MX"/>
        </w:rPr>
        <w:t>6</w:t>
      </w:r>
      <w:r w:rsidR="005533A2">
        <w:rPr>
          <w:rFonts w:ascii="Verdana" w:hAnsi="Verdana"/>
          <w:sz w:val="20"/>
          <w:szCs w:val="20"/>
          <w:lang w:val="es-MX"/>
        </w:rPr>
        <w:fldChar w:fldCharType="end"/>
      </w:r>
      <w:r>
        <w:rPr>
          <w:rFonts w:ascii="Verdana" w:hAnsi="Verdana"/>
          <w:sz w:val="20"/>
          <w:szCs w:val="20"/>
          <w:lang w:val="es-MX"/>
        </w:rPr>
        <w:t>)</w:t>
      </w:r>
      <w:r w:rsidR="00D10E41">
        <w:rPr>
          <w:rFonts w:ascii="Verdana" w:hAnsi="Verdana"/>
          <w:sz w:val="20"/>
          <w:szCs w:val="20"/>
          <w:lang w:val="es-MX"/>
        </w:rPr>
        <w:t>.</w:t>
      </w:r>
    </w:p>
    <w:p w14:paraId="2829F20A" w14:textId="77777777" w:rsidR="0027181A" w:rsidRPr="0027181A" w:rsidRDefault="0027181A" w:rsidP="0027181A">
      <w:pPr>
        <w:pStyle w:val="Prrafodelista"/>
        <w:rPr>
          <w:rFonts w:ascii="Verdana" w:hAnsi="Verdana"/>
          <w:sz w:val="20"/>
          <w:szCs w:val="20"/>
          <w:lang w:val="es-MX"/>
        </w:rPr>
      </w:pPr>
    </w:p>
    <w:p w14:paraId="2FBC1FCE" w14:textId="2C8A7BA9" w:rsidR="0027181A" w:rsidRPr="0027181A" w:rsidRDefault="0027181A" w:rsidP="0027181A">
      <w:pPr>
        <w:pStyle w:val="Prrafodelista"/>
        <w:numPr>
          <w:ilvl w:val="0"/>
          <w:numId w:val="6"/>
        </w:numPr>
        <w:tabs>
          <w:tab w:val="left" w:pos="0"/>
        </w:tabs>
        <w:spacing w:after="0" w:line="240" w:lineRule="auto"/>
        <w:ind w:left="0" w:right="4" w:firstLine="0"/>
        <w:jc w:val="both"/>
        <w:rPr>
          <w:rFonts w:ascii="Verdana" w:hAnsi="Verdana"/>
          <w:sz w:val="20"/>
          <w:szCs w:val="20"/>
          <w:lang w:val="es-MX"/>
        </w:rPr>
      </w:pPr>
      <w:r w:rsidRPr="0027181A">
        <w:rPr>
          <w:rFonts w:ascii="Verdana" w:hAnsi="Verdana"/>
          <w:sz w:val="20"/>
          <w:szCs w:val="20"/>
          <w:lang w:val="es-MX"/>
        </w:rPr>
        <w:t xml:space="preserve">Teniendo en cuenta lo anterior, para valorar el cumplimiento de la reparación dispuesta en el punto resolutivo </w:t>
      </w:r>
      <w:r>
        <w:rPr>
          <w:rFonts w:ascii="Verdana" w:hAnsi="Verdana"/>
          <w:sz w:val="20"/>
          <w:szCs w:val="20"/>
          <w:lang w:val="es-MX"/>
        </w:rPr>
        <w:t>séptimo</w:t>
      </w:r>
      <w:r w:rsidRPr="0027181A">
        <w:rPr>
          <w:rFonts w:ascii="Verdana" w:hAnsi="Verdana"/>
          <w:sz w:val="20"/>
          <w:szCs w:val="20"/>
          <w:lang w:val="es-MX"/>
        </w:rPr>
        <w:t xml:space="preserve"> de la Sentencia, la Corte requiere que el Estado remita la referida sentencia de la Corte de Consti</w:t>
      </w:r>
      <w:r w:rsidR="00D10E41">
        <w:rPr>
          <w:rFonts w:ascii="Verdana" w:hAnsi="Verdana"/>
          <w:sz w:val="20"/>
          <w:szCs w:val="20"/>
          <w:lang w:val="es-MX"/>
        </w:rPr>
        <w:t>tucionalidad de octubre de 2017</w:t>
      </w:r>
      <w:r w:rsidR="00686A88">
        <w:rPr>
          <w:rFonts w:ascii="Verdana" w:hAnsi="Verdana"/>
          <w:sz w:val="20"/>
          <w:szCs w:val="20"/>
          <w:lang w:val="es-MX"/>
        </w:rPr>
        <w:t>, respecto a lo cual se otorgará la posibilidad de presentar observaciones a los representantes de la víctima y la Comisión Interamericana</w:t>
      </w:r>
      <w:r w:rsidRPr="0027181A">
        <w:rPr>
          <w:rFonts w:ascii="Verdana" w:hAnsi="Verdana"/>
          <w:sz w:val="20"/>
          <w:szCs w:val="20"/>
          <w:lang w:val="es-MX"/>
        </w:rPr>
        <w:t xml:space="preserve">.   </w:t>
      </w:r>
    </w:p>
    <w:p w14:paraId="2D6650E6" w14:textId="77777777" w:rsidR="0027181A" w:rsidRPr="0027181A" w:rsidRDefault="0027181A" w:rsidP="0027181A">
      <w:pPr>
        <w:tabs>
          <w:tab w:val="left" w:pos="0"/>
        </w:tabs>
        <w:spacing w:after="0" w:line="240" w:lineRule="auto"/>
        <w:ind w:right="4"/>
        <w:jc w:val="both"/>
        <w:rPr>
          <w:rFonts w:ascii="Verdana" w:hAnsi="Verdana"/>
          <w:sz w:val="20"/>
          <w:szCs w:val="20"/>
          <w:lang w:val="es-MX"/>
        </w:rPr>
      </w:pPr>
    </w:p>
    <w:p w14:paraId="2C55EE6A" w14:textId="7876095E" w:rsidR="00477A99" w:rsidRPr="003508D1" w:rsidRDefault="001D3250" w:rsidP="002B5C61">
      <w:pPr>
        <w:pStyle w:val="Ttulo2"/>
        <w:numPr>
          <w:ilvl w:val="0"/>
          <w:numId w:val="12"/>
        </w:numPr>
        <w:ind w:left="0" w:firstLine="0"/>
        <w:jc w:val="both"/>
        <w:rPr>
          <w:rFonts w:ascii="Verdana" w:hAnsi="Verdana"/>
          <w:color w:val="auto"/>
          <w:sz w:val="20"/>
          <w:szCs w:val="20"/>
          <w:lang w:val="es-CR"/>
        </w:rPr>
      </w:pPr>
      <w:bookmarkStart w:id="30" w:name="_Toc535847566"/>
      <w:r>
        <w:rPr>
          <w:rFonts w:ascii="Verdana" w:hAnsi="Verdana"/>
          <w:color w:val="auto"/>
          <w:sz w:val="20"/>
          <w:szCs w:val="20"/>
          <w:lang w:val="es-CR"/>
        </w:rPr>
        <w:t>Permitir que el señor Raxcacó reciba visitas de su esposa en el establecimiento penitenciario</w:t>
      </w:r>
      <w:bookmarkEnd w:id="25"/>
      <w:bookmarkEnd w:id="26"/>
      <w:bookmarkEnd w:id="27"/>
      <w:bookmarkEnd w:id="30"/>
    </w:p>
    <w:p w14:paraId="77A82D2C" w14:textId="77777777" w:rsidR="00477A99" w:rsidRDefault="00477A99" w:rsidP="00477A99">
      <w:pPr>
        <w:spacing w:after="0" w:line="240" w:lineRule="auto"/>
        <w:rPr>
          <w:rFonts w:ascii="Verdana" w:hAnsi="Verdana"/>
          <w:b/>
          <w:i/>
          <w:sz w:val="20"/>
          <w:szCs w:val="20"/>
          <w:lang w:val="es-MX"/>
        </w:rPr>
      </w:pPr>
    </w:p>
    <w:p w14:paraId="09D9FAEE" w14:textId="6EE6E169" w:rsidR="00477A99" w:rsidRPr="009B623F" w:rsidRDefault="00C32148" w:rsidP="00091A20">
      <w:pPr>
        <w:spacing w:after="0" w:line="240" w:lineRule="auto"/>
        <w:ind w:left="360"/>
        <w:rPr>
          <w:rFonts w:ascii="Verdana" w:hAnsi="Verdana"/>
          <w:i/>
          <w:sz w:val="20"/>
          <w:szCs w:val="20"/>
          <w:lang w:val="es-MX"/>
        </w:rPr>
      </w:pPr>
      <w:r>
        <w:rPr>
          <w:rFonts w:ascii="Verdana" w:hAnsi="Verdana"/>
          <w:i/>
          <w:sz w:val="20"/>
          <w:szCs w:val="20"/>
          <w:lang w:val="es-MX"/>
        </w:rPr>
        <w:t>E</w:t>
      </w:r>
      <w:r w:rsidR="00477A99">
        <w:rPr>
          <w:rFonts w:ascii="Verdana" w:hAnsi="Verdana"/>
          <w:i/>
          <w:sz w:val="20"/>
          <w:szCs w:val="20"/>
          <w:lang w:val="es-MX"/>
        </w:rPr>
        <w:t>.1. Medida ordenada por la Corte</w:t>
      </w:r>
      <w:r w:rsidR="001D3250">
        <w:rPr>
          <w:rFonts w:ascii="Verdana" w:hAnsi="Verdana"/>
          <w:i/>
          <w:sz w:val="20"/>
          <w:szCs w:val="20"/>
          <w:lang w:val="es-MX"/>
        </w:rPr>
        <w:t xml:space="preserve"> y supervisión efectuada en </w:t>
      </w:r>
      <w:r w:rsidR="004E7EC5">
        <w:rPr>
          <w:rFonts w:ascii="Verdana" w:hAnsi="Verdana"/>
          <w:i/>
          <w:sz w:val="20"/>
          <w:szCs w:val="20"/>
          <w:lang w:val="es-MX"/>
        </w:rPr>
        <w:t xml:space="preserve">la </w:t>
      </w:r>
      <w:r w:rsidR="001D3250">
        <w:rPr>
          <w:rFonts w:ascii="Verdana" w:hAnsi="Verdana"/>
          <w:i/>
          <w:sz w:val="20"/>
          <w:szCs w:val="20"/>
          <w:lang w:val="es-MX"/>
        </w:rPr>
        <w:t>resolución anterior</w:t>
      </w:r>
    </w:p>
    <w:p w14:paraId="0A7C3F60" w14:textId="77777777" w:rsidR="00477A99" w:rsidRPr="009B623F" w:rsidRDefault="00477A99" w:rsidP="00477A99">
      <w:pPr>
        <w:pStyle w:val="Prrafodelista"/>
        <w:rPr>
          <w:rFonts w:ascii="Verdana" w:hAnsi="Verdana"/>
          <w:sz w:val="20"/>
          <w:szCs w:val="20"/>
          <w:lang w:val="es-MX"/>
        </w:rPr>
      </w:pPr>
    </w:p>
    <w:p w14:paraId="543D77C2" w14:textId="2BD16A9B" w:rsidR="001D3250" w:rsidRDefault="00477A99" w:rsidP="00A04DA5">
      <w:pPr>
        <w:pStyle w:val="Prrafodelista"/>
        <w:numPr>
          <w:ilvl w:val="0"/>
          <w:numId w:val="6"/>
        </w:numPr>
        <w:tabs>
          <w:tab w:val="left" w:pos="567"/>
        </w:tabs>
        <w:spacing w:after="0" w:line="240" w:lineRule="auto"/>
        <w:ind w:left="0" w:right="4" w:firstLine="0"/>
        <w:jc w:val="both"/>
        <w:rPr>
          <w:rFonts w:ascii="Verdana" w:hAnsi="Verdana"/>
          <w:sz w:val="20"/>
          <w:szCs w:val="20"/>
          <w:lang w:val="es-MX"/>
        </w:rPr>
      </w:pPr>
      <w:bookmarkStart w:id="31" w:name="_Ref192658"/>
      <w:r>
        <w:rPr>
          <w:rFonts w:ascii="Verdana" w:hAnsi="Verdana"/>
          <w:sz w:val="20"/>
          <w:szCs w:val="20"/>
          <w:lang w:val="es-MX"/>
        </w:rPr>
        <w:t>En el punto resolutivo décimo primero y en el párrafo 135 de la Sentencia, la Corte dispuso que el Estado debía “</w:t>
      </w:r>
      <w:r w:rsidR="00C4748B">
        <w:rPr>
          <w:rFonts w:ascii="Verdana" w:hAnsi="Verdana"/>
          <w:sz w:val="20"/>
          <w:szCs w:val="20"/>
          <w:lang w:val="es-MX"/>
        </w:rPr>
        <w:t xml:space="preserve">adoptar […] </w:t>
      </w:r>
      <w:r>
        <w:rPr>
          <w:rFonts w:ascii="Verdana" w:hAnsi="Verdana"/>
          <w:sz w:val="20"/>
          <w:szCs w:val="20"/>
          <w:lang w:val="es-MX"/>
        </w:rPr>
        <w:t xml:space="preserve">las medidas necesarias para </w:t>
      </w:r>
      <w:r w:rsidR="00C4748B">
        <w:rPr>
          <w:rFonts w:ascii="Verdana" w:hAnsi="Verdana"/>
          <w:sz w:val="20"/>
          <w:szCs w:val="20"/>
          <w:lang w:val="es-MX"/>
        </w:rPr>
        <w:t xml:space="preserve">posibilitar </w:t>
      </w:r>
      <w:r>
        <w:rPr>
          <w:rFonts w:ascii="Verdana" w:hAnsi="Verdana"/>
          <w:sz w:val="20"/>
          <w:szCs w:val="20"/>
          <w:lang w:val="es-MX"/>
        </w:rPr>
        <w:t xml:space="preserve">que el señor Raxcacó Reyes reciba visitas </w:t>
      </w:r>
      <w:r w:rsidR="00C4748B">
        <w:rPr>
          <w:rFonts w:ascii="Verdana" w:hAnsi="Verdana"/>
          <w:sz w:val="20"/>
          <w:szCs w:val="20"/>
          <w:lang w:val="es-MX"/>
        </w:rPr>
        <w:t xml:space="preserve">periódicas </w:t>
      </w:r>
      <w:r>
        <w:rPr>
          <w:rFonts w:ascii="Verdana" w:hAnsi="Verdana"/>
          <w:sz w:val="20"/>
          <w:szCs w:val="20"/>
          <w:lang w:val="es-MX"/>
        </w:rPr>
        <w:t>de la señora Olga Isabel Vicente”</w:t>
      </w:r>
      <w:r w:rsidR="001D3250">
        <w:rPr>
          <w:rFonts w:ascii="Verdana" w:hAnsi="Verdana"/>
          <w:sz w:val="20"/>
          <w:szCs w:val="20"/>
          <w:lang w:val="es-MX"/>
        </w:rPr>
        <w:t xml:space="preserve">, quien </w:t>
      </w:r>
      <w:r w:rsidR="00DD4F5F">
        <w:rPr>
          <w:rFonts w:ascii="Verdana" w:hAnsi="Verdana"/>
          <w:sz w:val="20"/>
          <w:szCs w:val="20"/>
          <w:lang w:val="es-MX"/>
        </w:rPr>
        <w:t xml:space="preserve">era su esposa y </w:t>
      </w:r>
      <w:r w:rsidR="001D3250">
        <w:rPr>
          <w:rFonts w:ascii="Verdana" w:hAnsi="Verdana"/>
          <w:sz w:val="20"/>
          <w:szCs w:val="20"/>
          <w:lang w:val="es-MX"/>
        </w:rPr>
        <w:t>se encontraba cumpliendo pena privativa de libertad en otro establecimiento penitenciario</w:t>
      </w:r>
      <w:r>
        <w:rPr>
          <w:rFonts w:ascii="Verdana" w:hAnsi="Verdana"/>
          <w:sz w:val="20"/>
          <w:szCs w:val="20"/>
          <w:lang w:val="es-MX"/>
        </w:rPr>
        <w:t xml:space="preserve">. </w:t>
      </w:r>
      <w:r w:rsidR="001D3250">
        <w:rPr>
          <w:rFonts w:ascii="Verdana" w:hAnsi="Verdana"/>
          <w:sz w:val="20"/>
          <w:szCs w:val="20"/>
          <w:lang w:val="es-MX"/>
        </w:rPr>
        <w:t>La Corte tuvo por probado que el señor Raxcacó no recibía dichas visitas debido a que aquella también se encontraba privada de libertad y no le estaba permitido salir para visitas</w:t>
      </w:r>
      <w:r w:rsidR="004E7EC5">
        <w:rPr>
          <w:rFonts w:ascii="Verdana" w:hAnsi="Verdana"/>
          <w:sz w:val="20"/>
          <w:szCs w:val="20"/>
          <w:lang w:val="es-MX"/>
        </w:rPr>
        <w:t>.</w:t>
      </w:r>
      <w:bookmarkEnd w:id="31"/>
    </w:p>
    <w:p w14:paraId="1E2EA90E" w14:textId="58D4DAA0" w:rsidR="001D3250" w:rsidRPr="001D3250" w:rsidRDefault="001D3250" w:rsidP="001D3250">
      <w:pPr>
        <w:tabs>
          <w:tab w:val="left" w:pos="567"/>
        </w:tabs>
        <w:spacing w:after="0" w:line="240" w:lineRule="auto"/>
        <w:ind w:right="4"/>
        <w:jc w:val="both"/>
        <w:rPr>
          <w:rFonts w:ascii="Verdana" w:hAnsi="Verdana"/>
          <w:sz w:val="20"/>
          <w:szCs w:val="20"/>
          <w:lang w:val="es-MX"/>
        </w:rPr>
      </w:pPr>
    </w:p>
    <w:p w14:paraId="5B980138" w14:textId="7431FB22" w:rsidR="00477A99" w:rsidRDefault="00A04DA5" w:rsidP="00A04DA5">
      <w:pPr>
        <w:pStyle w:val="Prrafodelista"/>
        <w:numPr>
          <w:ilvl w:val="0"/>
          <w:numId w:val="6"/>
        </w:numPr>
        <w:tabs>
          <w:tab w:val="left" w:pos="567"/>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la Resolución de 2008, </w:t>
      </w:r>
      <w:r w:rsidR="001D3250">
        <w:rPr>
          <w:rFonts w:ascii="Verdana" w:hAnsi="Verdana"/>
          <w:sz w:val="20"/>
          <w:szCs w:val="20"/>
          <w:lang w:val="es-MX"/>
        </w:rPr>
        <w:t xml:space="preserve">tomando en cuenta </w:t>
      </w:r>
      <w:r>
        <w:rPr>
          <w:rFonts w:ascii="Verdana" w:hAnsi="Verdana"/>
          <w:sz w:val="20"/>
          <w:szCs w:val="20"/>
          <w:lang w:val="es-MX"/>
        </w:rPr>
        <w:t>que el Estado indicó que la señora Vicente y la víctima no mantenían una relación, y que “</w:t>
      </w:r>
      <w:r w:rsidRPr="00A04DA5">
        <w:rPr>
          <w:rFonts w:ascii="Verdana" w:hAnsi="Verdana"/>
          <w:sz w:val="20"/>
          <w:szCs w:val="20"/>
          <w:lang w:val="es-MX"/>
        </w:rPr>
        <w:t>ni los representantes ni la Comisión se refirieron a este alegato del Estado</w:t>
      </w:r>
      <w:r>
        <w:rPr>
          <w:rFonts w:ascii="Verdana" w:hAnsi="Verdana"/>
          <w:sz w:val="20"/>
          <w:szCs w:val="20"/>
          <w:lang w:val="es-MX"/>
        </w:rPr>
        <w:t xml:space="preserve">”, </w:t>
      </w:r>
      <w:r w:rsidR="001D3250">
        <w:rPr>
          <w:rFonts w:ascii="Verdana" w:hAnsi="Verdana"/>
          <w:sz w:val="20"/>
          <w:szCs w:val="20"/>
          <w:lang w:val="es-MX"/>
        </w:rPr>
        <w:t xml:space="preserve">la Corte </w:t>
      </w:r>
      <w:r>
        <w:rPr>
          <w:rFonts w:ascii="Verdana" w:hAnsi="Verdana"/>
          <w:sz w:val="20"/>
          <w:szCs w:val="20"/>
          <w:lang w:val="es-MX"/>
        </w:rPr>
        <w:t xml:space="preserve">consideró oportuno requerir información a estos últimos sobre el referido alegato. </w:t>
      </w:r>
    </w:p>
    <w:p w14:paraId="717395C9" w14:textId="77777777" w:rsidR="00550F4B" w:rsidRDefault="00550F4B" w:rsidP="00477A99">
      <w:pPr>
        <w:pStyle w:val="Prrafodelista"/>
        <w:tabs>
          <w:tab w:val="left" w:pos="567"/>
        </w:tabs>
        <w:spacing w:after="0" w:line="240" w:lineRule="auto"/>
        <w:ind w:left="0" w:right="4"/>
        <w:jc w:val="both"/>
        <w:rPr>
          <w:rFonts w:ascii="Verdana" w:hAnsi="Verdana"/>
          <w:sz w:val="20"/>
          <w:szCs w:val="20"/>
          <w:lang w:val="es-MX"/>
        </w:rPr>
      </w:pPr>
    </w:p>
    <w:p w14:paraId="7A46350E" w14:textId="77777777" w:rsidR="00477A99" w:rsidRDefault="00477A99" w:rsidP="00477A99">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r>
      <w:r w:rsidR="00C32148">
        <w:rPr>
          <w:rFonts w:ascii="Verdana" w:hAnsi="Verdana"/>
          <w:i/>
          <w:sz w:val="20"/>
          <w:szCs w:val="20"/>
          <w:lang w:val="es-MX"/>
        </w:rPr>
        <w:t>E.</w:t>
      </w:r>
      <w:r>
        <w:rPr>
          <w:rFonts w:ascii="Verdana" w:hAnsi="Verdana"/>
          <w:i/>
          <w:sz w:val="20"/>
          <w:szCs w:val="20"/>
          <w:lang w:val="es-MX"/>
        </w:rPr>
        <w:t>2. Consideraciones de la Corte</w:t>
      </w:r>
    </w:p>
    <w:p w14:paraId="726E4FCC" w14:textId="77777777" w:rsidR="00477A99" w:rsidRPr="00E07424" w:rsidRDefault="00477A99" w:rsidP="00477A99">
      <w:pPr>
        <w:tabs>
          <w:tab w:val="left" w:pos="567"/>
        </w:tabs>
        <w:spacing w:after="0" w:line="240" w:lineRule="auto"/>
        <w:ind w:right="4"/>
        <w:jc w:val="both"/>
        <w:rPr>
          <w:rFonts w:ascii="Verdana" w:hAnsi="Verdana"/>
          <w:i/>
          <w:sz w:val="20"/>
          <w:szCs w:val="20"/>
          <w:lang w:val="es-MX"/>
        </w:rPr>
      </w:pPr>
    </w:p>
    <w:p w14:paraId="0CF82CBD" w14:textId="0B508507" w:rsidR="00923F3B" w:rsidRDefault="00E72037" w:rsidP="008C265A">
      <w:pPr>
        <w:pStyle w:val="Prrafodelista"/>
        <w:numPr>
          <w:ilvl w:val="0"/>
          <w:numId w:val="6"/>
        </w:numPr>
        <w:tabs>
          <w:tab w:val="left" w:pos="567"/>
        </w:tabs>
        <w:spacing w:after="0" w:line="240" w:lineRule="auto"/>
        <w:ind w:left="0" w:right="4" w:firstLine="0"/>
        <w:jc w:val="both"/>
        <w:rPr>
          <w:rFonts w:ascii="Verdana" w:hAnsi="Verdana"/>
          <w:sz w:val="20"/>
          <w:szCs w:val="20"/>
          <w:lang w:val="es-CR"/>
        </w:rPr>
      </w:pPr>
      <w:bookmarkStart w:id="32" w:name="_Ref188371"/>
      <w:r>
        <w:rPr>
          <w:rFonts w:ascii="Verdana" w:hAnsi="Verdana"/>
          <w:sz w:val="20"/>
          <w:szCs w:val="20"/>
          <w:lang w:val="es-CR"/>
        </w:rPr>
        <w:t>E</w:t>
      </w:r>
      <w:r w:rsidR="00094FAE">
        <w:rPr>
          <w:rFonts w:ascii="Verdana" w:hAnsi="Verdana"/>
          <w:sz w:val="20"/>
          <w:szCs w:val="20"/>
          <w:lang w:val="es-CR"/>
        </w:rPr>
        <w:t xml:space="preserve">l Estado informó en julio de 2010 que </w:t>
      </w:r>
      <w:r w:rsidR="00094FAE" w:rsidRPr="00923F3B">
        <w:rPr>
          <w:rFonts w:ascii="Verdana" w:hAnsi="Verdana"/>
          <w:sz w:val="20"/>
          <w:szCs w:val="20"/>
          <w:lang w:val="es-ES_tradnl"/>
        </w:rPr>
        <w:t>“</w:t>
      </w:r>
      <w:r w:rsidR="00094FAE" w:rsidRPr="00923F3B">
        <w:rPr>
          <w:rFonts w:ascii="Verdana" w:hAnsi="Verdana"/>
          <w:sz w:val="20"/>
          <w:szCs w:val="20"/>
          <w:lang w:val="es-MX"/>
        </w:rPr>
        <w:t>el señor Ronald Ernesto Raxcacó tiene derecho a la visita familiar y conyugal, la cual en ningún momento se le ha restringido”</w:t>
      </w:r>
      <w:r w:rsidR="00094FAE">
        <w:rPr>
          <w:rFonts w:ascii="Verdana" w:hAnsi="Verdana"/>
          <w:sz w:val="20"/>
          <w:szCs w:val="20"/>
          <w:lang w:val="es-MX"/>
        </w:rPr>
        <w:t>, y</w:t>
      </w:r>
      <w:r w:rsidR="00094FAE">
        <w:rPr>
          <w:rFonts w:ascii="Verdana" w:hAnsi="Verdana"/>
          <w:sz w:val="20"/>
          <w:szCs w:val="20"/>
          <w:lang w:val="es-CR"/>
        </w:rPr>
        <w:t xml:space="preserve"> tampoco han existido objeciones con relación al cumplimiento esta medida por parte de los representantes de las víctimas a lo largo del proceso de </w:t>
      </w:r>
      <w:r w:rsidR="00094FAE">
        <w:rPr>
          <w:rFonts w:ascii="Verdana" w:hAnsi="Verdana"/>
          <w:sz w:val="20"/>
          <w:szCs w:val="20"/>
          <w:lang w:val="es-CR"/>
        </w:rPr>
        <w:lastRenderedPageBreak/>
        <w:t>supervisión de cumplimiento</w:t>
      </w:r>
      <w:r w:rsidR="00094FAE">
        <w:rPr>
          <w:rStyle w:val="Refdenotaalpie"/>
          <w:rFonts w:ascii="Verdana" w:hAnsi="Verdana"/>
          <w:sz w:val="20"/>
          <w:szCs w:val="20"/>
          <w:lang w:val="es-CR"/>
        </w:rPr>
        <w:footnoteReference w:id="24"/>
      </w:r>
      <w:r w:rsidR="00094FAE">
        <w:rPr>
          <w:rFonts w:ascii="Verdana" w:hAnsi="Verdana"/>
          <w:sz w:val="20"/>
          <w:szCs w:val="20"/>
          <w:lang w:val="es-CR"/>
        </w:rPr>
        <w:t>. Además, l</w:t>
      </w:r>
      <w:r w:rsidR="00477A99" w:rsidRPr="007415AD">
        <w:rPr>
          <w:rFonts w:ascii="Verdana" w:hAnsi="Verdana"/>
          <w:sz w:val="20"/>
          <w:szCs w:val="20"/>
          <w:lang w:val="es-CR"/>
        </w:rPr>
        <w:t xml:space="preserve">a Corte </w:t>
      </w:r>
      <w:r w:rsidR="00477A99">
        <w:rPr>
          <w:rFonts w:ascii="Verdana" w:hAnsi="Verdana"/>
          <w:sz w:val="20"/>
          <w:szCs w:val="20"/>
          <w:lang w:val="es-CR"/>
        </w:rPr>
        <w:t>observa</w:t>
      </w:r>
      <w:r w:rsidR="001D3250">
        <w:rPr>
          <w:rFonts w:ascii="Verdana" w:hAnsi="Verdana"/>
          <w:sz w:val="20"/>
          <w:szCs w:val="20"/>
          <w:lang w:val="es-CR"/>
        </w:rPr>
        <w:t>,</w:t>
      </w:r>
      <w:r w:rsidR="00477A99" w:rsidRPr="007415AD">
        <w:rPr>
          <w:rFonts w:ascii="Verdana" w:hAnsi="Verdana"/>
          <w:sz w:val="20"/>
          <w:szCs w:val="20"/>
          <w:lang w:val="es-MX"/>
        </w:rPr>
        <w:t xml:space="preserve"> con base en la información presentada </w:t>
      </w:r>
      <w:r w:rsidR="00477A99" w:rsidRPr="007415AD">
        <w:rPr>
          <w:rFonts w:ascii="Verdana" w:hAnsi="Verdana"/>
          <w:sz w:val="20"/>
          <w:szCs w:val="20"/>
          <w:lang w:val="es-CR"/>
        </w:rPr>
        <w:t xml:space="preserve">por </w:t>
      </w:r>
      <w:r w:rsidR="00477A99">
        <w:rPr>
          <w:rFonts w:ascii="Verdana" w:hAnsi="Verdana"/>
          <w:sz w:val="20"/>
          <w:szCs w:val="20"/>
          <w:lang w:val="es-CR"/>
        </w:rPr>
        <w:t>las partes</w:t>
      </w:r>
      <w:r w:rsidR="00477A99" w:rsidRPr="007415AD">
        <w:rPr>
          <w:rFonts w:ascii="Verdana" w:hAnsi="Verdana"/>
          <w:sz w:val="20"/>
          <w:szCs w:val="20"/>
          <w:lang w:val="es-CR"/>
        </w:rPr>
        <w:t xml:space="preserve"> </w:t>
      </w:r>
      <w:r w:rsidR="00477A99">
        <w:rPr>
          <w:rFonts w:ascii="Verdana" w:hAnsi="Verdana"/>
          <w:sz w:val="20"/>
          <w:szCs w:val="20"/>
          <w:lang w:val="es-CR"/>
        </w:rPr>
        <w:t>y</w:t>
      </w:r>
      <w:r w:rsidR="00477A99" w:rsidRPr="007415AD">
        <w:rPr>
          <w:rFonts w:ascii="Verdana" w:hAnsi="Verdana"/>
          <w:sz w:val="20"/>
          <w:szCs w:val="20"/>
          <w:lang w:val="es-CR"/>
        </w:rPr>
        <w:t xml:space="preserve"> la Comisión, que</w:t>
      </w:r>
      <w:r w:rsidR="00477A99">
        <w:rPr>
          <w:rFonts w:ascii="Verdana" w:hAnsi="Verdana"/>
          <w:sz w:val="20"/>
          <w:szCs w:val="20"/>
          <w:lang w:val="es-CR"/>
        </w:rPr>
        <w:t xml:space="preserve"> el señor Raxcacó Reyes “terminó su relación de pareja con la señora Vicente”, por lo que tanto las partes como la Comisión concuerdan en que podría darse por cumplida la presente medida de reparación</w:t>
      </w:r>
      <w:r w:rsidR="00477A99">
        <w:rPr>
          <w:rStyle w:val="Refdenotaalpie"/>
          <w:rFonts w:ascii="Verdana" w:hAnsi="Verdana"/>
          <w:sz w:val="20"/>
          <w:szCs w:val="20"/>
          <w:lang w:val="es-CR"/>
        </w:rPr>
        <w:footnoteReference w:id="25"/>
      </w:r>
      <w:r w:rsidR="00477A99">
        <w:rPr>
          <w:rFonts w:ascii="Verdana" w:hAnsi="Verdana"/>
          <w:sz w:val="20"/>
          <w:szCs w:val="20"/>
          <w:lang w:val="es-CR"/>
        </w:rPr>
        <w:t>.</w:t>
      </w:r>
      <w:bookmarkEnd w:id="32"/>
      <w:r w:rsidR="00A830F7">
        <w:rPr>
          <w:rFonts w:ascii="Verdana" w:hAnsi="Verdana"/>
          <w:sz w:val="20"/>
          <w:szCs w:val="20"/>
          <w:lang w:val="es-CR"/>
        </w:rPr>
        <w:t xml:space="preserve"> </w:t>
      </w:r>
    </w:p>
    <w:p w14:paraId="27D90A3B" w14:textId="77777777" w:rsidR="00923F3B" w:rsidRDefault="00923F3B" w:rsidP="00923F3B">
      <w:pPr>
        <w:pStyle w:val="Prrafodelista"/>
        <w:tabs>
          <w:tab w:val="left" w:pos="567"/>
        </w:tabs>
        <w:spacing w:after="0" w:line="240" w:lineRule="auto"/>
        <w:ind w:left="0" w:right="4"/>
        <w:jc w:val="both"/>
        <w:rPr>
          <w:rFonts w:ascii="Verdana" w:hAnsi="Verdana"/>
          <w:sz w:val="20"/>
          <w:szCs w:val="20"/>
          <w:lang w:val="es-CR"/>
        </w:rPr>
      </w:pPr>
    </w:p>
    <w:p w14:paraId="4C6A3C6B" w14:textId="77777777" w:rsidR="00477A99" w:rsidRPr="005C44BE" w:rsidRDefault="00477A99" w:rsidP="008C265A">
      <w:pPr>
        <w:pStyle w:val="Prrafodelista"/>
        <w:numPr>
          <w:ilvl w:val="0"/>
          <w:numId w:val="6"/>
        </w:numPr>
        <w:tabs>
          <w:tab w:val="left" w:pos="567"/>
        </w:tabs>
        <w:spacing w:after="0" w:line="240" w:lineRule="auto"/>
        <w:ind w:left="0" w:right="4" w:firstLine="0"/>
        <w:jc w:val="both"/>
        <w:rPr>
          <w:rFonts w:ascii="Verdana" w:hAnsi="Verdana"/>
          <w:sz w:val="20"/>
          <w:szCs w:val="20"/>
          <w:lang w:val="es-CR"/>
        </w:rPr>
      </w:pPr>
      <w:bookmarkStart w:id="33" w:name="_Ref188378"/>
      <w:r w:rsidRPr="007415AD">
        <w:rPr>
          <w:rFonts w:ascii="Verdana" w:hAnsi="Verdana"/>
          <w:sz w:val="20"/>
          <w:lang w:val="es-CR"/>
        </w:rPr>
        <w:t>E</w:t>
      </w:r>
      <w:r w:rsidRPr="007415AD">
        <w:rPr>
          <w:rFonts w:ascii="Verdana" w:hAnsi="Verdana"/>
          <w:sz w:val="20"/>
          <w:szCs w:val="20"/>
          <w:lang w:val="es-MX"/>
        </w:rPr>
        <w:t xml:space="preserve">n consecuencia, la Corte considera que el Estado </w:t>
      </w:r>
      <w:r w:rsidR="00923F3B">
        <w:rPr>
          <w:rFonts w:ascii="Verdana" w:hAnsi="Verdana"/>
          <w:sz w:val="20"/>
          <w:szCs w:val="20"/>
          <w:lang w:val="es-MX"/>
        </w:rPr>
        <w:t>ha dado cumplimiento total a la presente medida de reparación</w:t>
      </w:r>
      <w:r w:rsidR="00817247">
        <w:rPr>
          <w:rFonts w:ascii="Verdana" w:hAnsi="Verdana"/>
          <w:sz w:val="20"/>
          <w:szCs w:val="20"/>
          <w:lang w:val="es-MX"/>
        </w:rPr>
        <w:t xml:space="preserve">. </w:t>
      </w:r>
      <w:r w:rsidR="00F4624F">
        <w:rPr>
          <w:rFonts w:ascii="Verdana" w:hAnsi="Verdana"/>
          <w:sz w:val="20"/>
          <w:szCs w:val="20"/>
          <w:lang w:val="es-MX"/>
        </w:rPr>
        <w:t>No obstante lo anterior, y tal como lo solicitan los representantes, el Estado debe continuar garantizando visitas conyugales al señor Raxca</w:t>
      </w:r>
      <w:r w:rsidR="00146507">
        <w:rPr>
          <w:rFonts w:ascii="Verdana" w:hAnsi="Verdana"/>
          <w:sz w:val="20"/>
          <w:szCs w:val="20"/>
          <w:lang w:val="es-MX"/>
        </w:rPr>
        <w:t>có Reyes con su actual esposa.</w:t>
      </w:r>
      <w:bookmarkEnd w:id="33"/>
      <w:r w:rsidR="00146507">
        <w:rPr>
          <w:rFonts w:ascii="Verdana" w:hAnsi="Verdana"/>
          <w:sz w:val="20"/>
          <w:szCs w:val="20"/>
          <w:lang w:val="es-MX"/>
        </w:rPr>
        <w:t xml:space="preserve"> </w:t>
      </w:r>
    </w:p>
    <w:p w14:paraId="229CBD8C" w14:textId="77777777" w:rsidR="005D4EA2" w:rsidRDefault="005D4EA2" w:rsidP="00503887">
      <w:pPr>
        <w:tabs>
          <w:tab w:val="left" w:pos="0"/>
        </w:tabs>
        <w:spacing w:after="0" w:line="240" w:lineRule="auto"/>
        <w:ind w:right="4"/>
        <w:jc w:val="both"/>
        <w:rPr>
          <w:rFonts w:ascii="Verdana" w:hAnsi="Verdana"/>
          <w:sz w:val="20"/>
          <w:szCs w:val="20"/>
          <w:lang w:val="es-MX"/>
        </w:rPr>
      </w:pPr>
    </w:p>
    <w:p w14:paraId="089C977D" w14:textId="77777777" w:rsidR="00091A20" w:rsidRDefault="00091A20" w:rsidP="00503887">
      <w:pPr>
        <w:tabs>
          <w:tab w:val="left" w:pos="0"/>
        </w:tabs>
        <w:spacing w:after="0" w:line="240" w:lineRule="auto"/>
        <w:ind w:right="4"/>
        <w:jc w:val="both"/>
        <w:rPr>
          <w:rFonts w:ascii="Verdana" w:hAnsi="Verdana"/>
          <w:sz w:val="20"/>
          <w:szCs w:val="20"/>
          <w:lang w:val="es-MX"/>
        </w:rPr>
      </w:pPr>
    </w:p>
    <w:p w14:paraId="7A6C3FD8" w14:textId="77777777" w:rsidR="00091A20" w:rsidRPr="005C44BE" w:rsidRDefault="00091A20" w:rsidP="00503887">
      <w:pPr>
        <w:tabs>
          <w:tab w:val="left" w:pos="0"/>
        </w:tabs>
        <w:spacing w:after="0" w:line="240" w:lineRule="auto"/>
        <w:ind w:right="4"/>
        <w:jc w:val="both"/>
        <w:rPr>
          <w:rFonts w:ascii="Verdana" w:hAnsi="Verdana"/>
          <w:sz w:val="20"/>
          <w:szCs w:val="20"/>
          <w:lang w:val="es-MX"/>
        </w:rPr>
      </w:pPr>
    </w:p>
    <w:p w14:paraId="7220742E" w14:textId="77777777" w:rsidR="002B53CF" w:rsidRDefault="002B53CF" w:rsidP="00503887">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POR TANTO:</w:t>
      </w:r>
    </w:p>
    <w:p w14:paraId="6215FE1F" w14:textId="77777777" w:rsidR="002B53CF" w:rsidRDefault="002B53CF" w:rsidP="002B53CF">
      <w:pPr>
        <w:tabs>
          <w:tab w:val="left" w:pos="0"/>
        </w:tabs>
        <w:spacing w:after="0" w:line="240" w:lineRule="auto"/>
        <w:ind w:right="4"/>
        <w:jc w:val="both"/>
        <w:rPr>
          <w:rFonts w:ascii="Verdana" w:hAnsi="Verdana"/>
          <w:b/>
          <w:sz w:val="20"/>
          <w:szCs w:val="20"/>
          <w:lang w:val="es-MX"/>
        </w:rPr>
      </w:pPr>
    </w:p>
    <w:p w14:paraId="00C2DD62"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LA CORTE INTERAMERICANA DE DERECHOS HUMANOS,</w:t>
      </w:r>
    </w:p>
    <w:p w14:paraId="4EB39E37" w14:textId="77777777" w:rsidR="002B53CF" w:rsidRDefault="002B53CF" w:rsidP="002B53CF">
      <w:pPr>
        <w:tabs>
          <w:tab w:val="left" w:pos="0"/>
        </w:tabs>
        <w:spacing w:after="0" w:line="240" w:lineRule="auto"/>
        <w:ind w:right="4"/>
        <w:jc w:val="both"/>
        <w:rPr>
          <w:rFonts w:ascii="Verdana" w:hAnsi="Verdana"/>
          <w:b/>
          <w:sz w:val="20"/>
          <w:szCs w:val="20"/>
          <w:lang w:val="es-MX"/>
        </w:rPr>
      </w:pPr>
    </w:p>
    <w:p w14:paraId="4C445E1A" w14:textId="77777777" w:rsidR="00B91DBE" w:rsidRDefault="00B91DBE" w:rsidP="002B53CF">
      <w:pPr>
        <w:tabs>
          <w:tab w:val="left" w:pos="0"/>
        </w:tabs>
        <w:spacing w:after="0" w:line="240" w:lineRule="auto"/>
        <w:ind w:right="4"/>
        <w:jc w:val="both"/>
        <w:rPr>
          <w:rFonts w:ascii="Verdana" w:hAnsi="Verdana"/>
          <w:b/>
          <w:sz w:val="20"/>
          <w:szCs w:val="20"/>
          <w:lang w:val="es-MX"/>
        </w:rPr>
      </w:pPr>
    </w:p>
    <w:p w14:paraId="5BC984DD" w14:textId="77777777" w:rsidR="002B53CF" w:rsidRDefault="00145568" w:rsidP="002B53CF">
      <w:pPr>
        <w:tabs>
          <w:tab w:val="left" w:pos="0"/>
        </w:tabs>
        <w:spacing w:after="0" w:line="240" w:lineRule="auto"/>
        <w:ind w:right="4"/>
        <w:jc w:val="both"/>
        <w:rPr>
          <w:rFonts w:ascii="Verdana" w:hAnsi="Verdana"/>
          <w:sz w:val="20"/>
          <w:szCs w:val="20"/>
          <w:lang w:val="es-MX"/>
        </w:rPr>
      </w:pPr>
      <w:r>
        <w:rPr>
          <w:rFonts w:ascii="Verdana" w:hAnsi="Verdana"/>
          <w:sz w:val="20"/>
          <w:szCs w:val="20"/>
          <w:lang w:val="es-MX"/>
        </w:rPr>
        <w:t>e</w:t>
      </w:r>
      <w:r w:rsidR="002B53CF">
        <w:rPr>
          <w:rFonts w:ascii="Verdana" w:hAnsi="Verdana"/>
          <w:sz w:val="20"/>
          <w:szCs w:val="20"/>
          <w:lang w:val="es-MX"/>
        </w:rPr>
        <w:t>n el ejercicio de sus atribuciones de supervisión del cumplimiento de sus decisiones, de conformidad con los artículos 33, 62.1, 62.3, 65, 67 y 68.1 de la Convención Americana sobre Derechos Humanos, 24, 25 y 30 del Estatuto y 31.2 y 69 de su Reglamento,</w:t>
      </w:r>
    </w:p>
    <w:p w14:paraId="5CFAF244" w14:textId="77777777" w:rsidR="002B53CF" w:rsidRDefault="002B53CF" w:rsidP="002B53CF">
      <w:pPr>
        <w:tabs>
          <w:tab w:val="left" w:pos="0"/>
        </w:tabs>
        <w:spacing w:after="0" w:line="240" w:lineRule="auto"/>
        <w:ind w:right="4"/>
        <w:jc w:val="both"/>
        <w:rPr>
          <w:rFonts w:ascii="Verdana" w:hAnsi="Verdana"/>
          <w:sz w:val="20"/>
          <w:szCs w:val="20"/>
          <w:lang w:val="es-MX"/>
        </w:rPr>
      </w:pPr>
    </w:p>
    <w:p w14:paraId="75DAFAA3" w14:textId="77777777" w:rsidR="00B91DBE" w:rsidRDefault="00B91DBE" w:rsidP="002B53CF">
      <w:pPr>
        <w:tabs>
          <w:tab w:val="left" w:pos="0"/>
        </w:tabs>
        <w:spacing w:after="0" w:line="240" w:lineRule="auto"/>
        <w:ind w:right="4"/>
        <w:jc w:val="both"/>
        <w:rPr>
          <w:rFonts w:ascii="Verdana" w:hAnsi="Verdana"/>
          <w:sz w:val="20"/>
          <w:szCs w:val="20"/>
          <w:lang w:val="es-MX"/>
        </w:rPr>
      </w:pPr>
    </w:p>
    <w:p w14:paraId="222D0EB2"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RESUELVE:</w:t>
      </w:r>
    </w:p>
    <w:p w14:paraId="35997D09" w14:textId="77777777" w:rsidR="002B53CF" w:rsidRDefault="002B53CF" w:rsidP="002B53CF">
      <w:pPr>
        <w:tabs>
          <w:tab w:val="left" w:pos="0"/>
        </w:tabs>
        <w:spacing w:after="0" w:line="240" w:lineRule="auto"/>
        <w:ind w:right="4"/>
        <w:jc w:val="both"/>
        <w:rPr>
          <w:rFonts w:ascii="Verdana" w:hAnsi="Verdana"/>
          <w:b/>
          <w:sz w:val="20"/>
          <w:szCs w:val="20"/>
          <w:lang w:val="es-MX"/>
        </w:rPr>
      </w:pPr>
    </w:p>
    <w:p w14:paraId="5C5E88DA" w14:textId="0153414F" w:rsidR="002B53CF" w:rsidRPr="00F4624F" w:rsidRDefault="002B53CF" w:rsidP="00F4624F">
      <w:pPr>
        <w:pStyle w:val="Prrafodelista"/>
        <w:numPr>
          <w:ilvl w:val="0"/>
          <w:numId w:val="8"/>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Declarar, de conformidad con </w:t>
      </w:r>
      <w:r w:rsidR="005E3320">
        <w:rPr>
          <w:rFonts w:ascii="Verdana" w:hAnsi="Verdana"/>
          <w:sz w:val="20"/>
          <w:szCs w:val="20"/>
          <w:lang w:val="es-MX"/>
        </w:rPr>
        <w:t xml:space="preserve">los Considerandos </w:t>
      </w:r>
      <w:r w:rsidR="00DC60AB">
        <w:rPr>
          <w:rFonts w:ascii="Verdana" w:hAnsi="Verdana"/>
          <w:sz w:val="20"/>
          <w:szCs w:val="20"/>
          <w:lang w:val="es-MX"/>
        </w:rPr>
        <w:t>29 y 30</w:t>
      </w:r>
      <w:r w:rsidR="00CC7299">
        <w:rPr>
          <w:rFonts w:ascii="Verdana" w:hAnsi="Verdana"/>
          <w:sz w:val="20"/>
          <w:szCs w:val="20"/>
          <w:lang w:val="es-MX"/>
        </w:rPr>
        <w:t xml:space="preserve"> </w:t>
      </w:r>
      <w:r>
        <w:rPr>
          <w:rFonts w:ascii="Verdana" w:hAnsi="Verdana"/>
          <w:sz w:val="20"/>
          <w:szCs w:val="20"/>
          <w:lang w:val="es-MX"/>
        </w:rPr>
        <w:t xml:space="preserve">de la presente Resolución, que </w:t>
      </w:r>
      <w:r w:rsidR="008C65F6">
        <w:rPr>
          <w:rFonts w:ascii="Verdana" w:hAnsi="Verdana"/>
          <w:sz w:val="20"/>
          <w:szCs w:val="20"/>
          <w:lang w:val="es-MX"/>
        </w:rPr>
        <w:t>el Estado ha dado cumplimiento total</w:t>
      </w:r>
      <w:r w:rsidR="00FF1DF3">
        <w:rPr>
          <w:rFonts w:ascii="Verdana" w:hAnsi="Verdana"/>
          <w:sz w:val="20"/>
          <w:szCs w:val="20"/>
          <w:lang w:val="es-MX"/>
        </w:rPr>
        <w:t xml:space="preserve"> </w:t>
      </w:r>
      <w:r w:rsidR="00DC60AB">
        <w:rPr>
          <w:rFonts w:ascii="Verdana" w:hAnsi="Verdana"/>
          <w:sz w:val="20"/>
          <w:szCs w:val="20"/>
          <w:lang w:val="es-MX"/>
        </w:rPr>
        <w:t xml:space="preserve">a </w:t>
      </w:r>
      <w:r w:rsidR="00FF1DF3">
        <w:rPr>
          <w:rFonts w:ascii="Verdana" w:hAnsi="Verdana"/>
          <w:sz w:val="20"/>
          <w:szCs w:val="20"/>
          <w:lang w:val="es-MX"/>
        </w:rPr>
        <w:t xml:space="preserve">la medida de reparación correspondiente a </w:t>
      </w:r>
      <w:r w:rsidR="00F4624F">
        <w:rPr>
          <w:rFonts w:ascii="Verdana" w:hAnsi="Verdana"/>
          <w:sz w:val="20"/>
          <w:szCs w:val="20"/>
          <w:lang w:val="es-MX"/>
        </w:rPr>
        <w:t>a</w:t>
      </w:r>
      <w:r w:rsidR="00D97DB6" w:rsidRPr="00F4624F">
        <w:rPr>
          <w:rFonts w:ascii="Verdana" w:hAnsi="Verdana"/>
          <w:sz w:val="20"/>
          <w:szCs w:val="20"/>
          <w:lang w:val="es-MX"/>
        </w:rPr>
        <w:t xml:space="preserve">doptar las medidas necesarias para posibilitar que el señor Raxcacó Reyes reciba visitas periódicas de </w:t>
      </w:r>
      <w:r w:rsidR="0039037A">
        <w:rPr>
          <w:rFonts w:ascii="Verdana" w:hAnsi="Verdana"/>
          <w:sz w:val="20"/>
          <w:szCs w:val="20"/>
          <w:lang w:val="es-MX"/>
        </w:rPr>
        <w:t>su esposa</w:t>
      </w:r>
      <w:r w:rsidR="00D0761B">
        <w:rPr>
          <w:rFonts w:ascii="Verdana" w:hAnsi="Verdana"/>
          <w:sz w:val="20"/>
          <w:szCs w:val="20"/>
          <w:lang w:val="es-MX"/>
        </w:rPr>
        <w:t xml:space="preserve">, ordenada en el </w:t>
      </w:r>
      <w:r w:rsidRPr="00D0761B">
        <w:rPr>
          <w:rFonts w:ascii="Verdana" w:hAnsi="Verdana"/>
          <w:sz w:val="20"/>
          <w:szCs w:val="20"/>
          <w:lang w:val="es-MX"/>
        </w:rPr>
        <w:t xml:space="preserve">punto resolutivo </w:t>
      </w:r>
      <w:r w:rsidR="00D97DB6" w:rsidRPr="00D0761B">
        <w:rPr>
          <w:rFonts w:ascii="Verdana" w:hAnsi="Verdana"/>
          <w:sz w:val="20"/>
          <w:szCs w:val="20"/>
          <w:lang w:val="es-MX"/>
        </w:rPr>
        <w:t>décimo primero</w:t>
      </w:r>
      <w:r w:rsidR="001C1769" w:rsidRPr="00D0761B">
        <w:rPr>
          <w:rFonts w:ascii="Verdana" w:hAnsi="Verdana"/>
          <w:sz w:val="20"/>
          <w:szCs w:val="20"/>
          <w:lang w:val="es-MX"/>
        </w:rPr>
        <w:t xml:space="preserve"> de la Sentencia</w:t>
      </w:r>
      <w:r w:rsidR="00CC7299" w:rsidRPr="00D0761B">
        <w:rPr>
          <w:rFonts w:ascii="Verdana" w:hAnsi="Verdana"/>
          <w:sz w:val="20"/>
          <w:szCs w:val="20"/>
          <w:lang w:val="es-MX"/>
        </w:rPr>
        <w:t>.</w:t>
      </w:r>
    </w:p>
    <w:p w14:paraId="31B4F115" w14:textId="77777777" w:rsidR="00DE1C2D" w:rsidRDefault="00DE1C2D" w:rsidP="00DE1C2D">
      <w:pPr>
        <w:spacing w:after="0" w:line="240" w:lineRule="auto"/>
        <w:rPr>
          <w:rFonts w:ascii="Verdana" w:hAnsi="Verdana"/>
          <w:sz w:val="20"/>
          <w:szCs w:val="20"/>
          <w:lang w:val="es-MX"/>
        </w:rPr>
      </w:pPr>
    </w:p>
    <w:p w14:paraId="6CCE2E55" w14:textId="77777777" w:rsidR="00B91DBE" w:rsidRPr="00DE1C2D" w:rsidRDefault="00B91DBE" w:rsidP="00DE1C2D">
      <w:pPr>
        <w:spacing w:after="0" w:line="240" w:lineRule="auto"/>
        <w:rPr>
          <w:rFonts w:ascii="Verdana" w:hAnsi="Verdana"/>
          <w:sz w:val="20"/>
          <w:szCs w:val="20"/>
          <w:lang w:val="es-MX"/>
        </w:rPr>
      </w:pPr>
    </w:p>
    <w:p w14:paraId="05917CF6" w14:textId="5E47BE0F" w:rsidR="00F4624F" w:rsidRDefault="00A24793" w:rsidP="002437F2">
      <w:pPr>
        <w:pStyle w:val="Prrafodelista"/>
        <w:numPr>
          <w:ilvl w:val="0"/>
          <w:numId w:val="8"/>
        </w:numPr>
        <w:spacing w:after="0" w:line="240" w:lineRule="auto"/>
        <w:ind w:left="0" w:firstLine="0"/>
        <w:jc w:val="both"/>
        <w:rPr>
          <w:rFonts w:ascii="Verdana" w:hAnsi="Verdana"/>
          <w:sz w:val="20"/>
          <w:szCs w:val="20"/>
          <w:lang w:val="es-MX"/>
        </w:rPr>
      </w:pPr>
      <w:r>
        <w:rPr>
          <w:rFonts w:ascii="Verdana" w:hAnsi="Verdana"/>
          <w:sz w:val="20"/>
          <w:szCs w:val="20"/>
          <w:lang w:val="es-MX"/>
        </w:rPr>
        <w:t xml:space="preserve">Declarar, de conformidad con los Considerandos </w:t>
      </w:r>
      <w:r w:rsidR="00DC60AB">
        <w:rPr>
          <w:rFonts w:ascii="Verdana" w:hAnsi="Verdana"/>
          <w:sz w:val="20"/>
          <w:szCs w:val="20"/>
          <w:lang w:val="es-MX"/>
        </w:rPr>
        <w:t>17 y 22</w:t>
      </w:r>
      <w:r w:rsidR="00CC7299">
        <w:rPr>
          <w:rFonts w:ascii="Verdana" w:hAnsi="Verdana"/>
          <w:sz w:val="20"/>
          <w:szCs w:val="20"/>
          <w:lang w:val="es-MX"/>
        </w:rPr>
        <w:t xml:space="preserve"> </w:t>
      </w:r>
      <w:r>
        <w:rPr>
          <w:rFonts w:ascii="Verdana" w:hAnsi="Verdana"/>
          <w:sz w:val="20"/>
          <w:szCs w:val="20"/>
          <w:lang w:val="es-MX"/>
        </w:rPr>
        <w:t xml:space="preserve">de la presente Resolución, que el Estado ha venido dando cumplimiento </w:t>
      </w:r>
      <w:r w:rsidR="005C4967">
        <w:rPr>
          <w:rFonts w:ascii="Verdana" w:hAnsi="Verdana"/>
          <w:sz w:val="20"/>
          <w:szCs w:val="20"/>
          <w:lang w:val="es-MX"/>
        </w:rPr>
        <w:t xml:space="preserve">a </w:t>
      </w:r>
      <w:r>
        <w:rPr>
          <w:rFonts w:ascii="Verdana" w:hAnsi="Verdana"/>
          <w:sz w:val="20"/>
          <w:szCs w:val="20"/>
          <w:lang w:val="es-MX"/>
        </w:rPr>
        <w:t>la</w:t>
      </w:r>
      <w:r w:rsidR="00012323">
        <w:rPr>
          <w:rFonts w:ascii="Verdana" w:hAnsi="Verdana"/>
          <w:sz w:val="20"/>
          <w:szCs w:val="20"/>
          <w:lang w:val="es-MX"/>
        </w:rPr>
        <w:t>s</w:t>
      </w:r>
      <w:r>
        <w:rPr>
          <w:rFonts w:ascii="Verdana" w:hAnsi="Verdana"/>
          <w:sz w:val="20"/>
          <w:szCs w:val="20"/>
          <w:lang w:val="es-MX"/>
        </w:rPr>
        <w:t xml:space="preserve"> reparaci</w:t>
      </w:r>
      <w:r w:rsidR="00012323">
        <w:rPr>
          <w:rFonts w:ascii="Verdana" w:hAnsi="Verdana"/>
          <w:sz w:val="20"/>
          <w:szCs w:val="20"/>
          <w:lang w:val="es-MX"/>
        </w:rPr>
        <w:t>ones</w:t>
      </w:r>
      <w:r>
        <w:rPr>
          <w:rFonts w:ascii="Verdana" w:hAnsi="Verdana"/>
          <w:sz w:val="20"/>
          <w:szCs w:val="20"/>
          <w:lang w:val="es-MX"/>
        </w:rPr>
        <w:t xml:space="preserve"> relativa</w:t>
      </w:r>
      <w:r w:rsidR="00012323">
        <w:rPr>
          <w:rFonts w:ascii="Verdana" w:hAnsi="Verdana"/>
          <w:sz w:val="20"/>
          <w:szCs w:val="20"/>
          <w:lang w:val="es-MX"/>
        </w:rPr>
        <w:t>s</w:t>
      </w:r>
      <w:r>
        <w:rPr>
          <w:rFonts w:ascii="Verdana" w:hAnsi="Verdana"/>
          <w:sz w:val="20"/>
          <w:szCs w:val="20"/>
          <w:lang w:val="es-MX"/>
        </w:rPr>
        <w:t xml:space="preserve"> a</w:t>
      </w:r>
      <w:r w:rsidR="00F4624F">
        <w:rPr>
          <w:rFonts w:ascii="Verdana" w:hAnsi="Verdana"/>
          <w:sz w:val="20"/>
          <w:szCs w:val="20"/>
          <w:lang w:val="es-MX"/>
        </w:rPr>
        <w:t>:</w:t>
      </w:r>
    </w:p>
    <w:p w14:paraId="3973A409" w14:textId="3924A2F7" w:rsidR="00F4624F" w:rsidRPr="00DC60AB" w:rsidRDefault="00A24793" w:rsidP="00DC60AB">
      <w:pPr>
        <w:pStyle w:val="Prrafodelista"/>
        <w:numPr>
          <w:ilvl w:val="1"/>
          <w:numId w:val="8"/>
        </w:numPr>
        <w:spacing w:after="0" w:line="240" w:lineRule="auto"/>
        <w:ind w:left="851" w:hanging="425"/>
        <w:jc w:val="both"/>
        <w:rPr>
          <w:rFonts w:ascii="Verdana" w:hAnsi="Verdana"/>
          <w:sz w:val="20"/>
          <w:szCs w:val="20"/>
          <w:lang w:val="es-MX"/>
        </w:rPr>
      </w:pPr>
      <w:r w:rsidRPr="00DC60AB">
        <w:rPr>
          <w:rFonts w:ascii="Verdana" w:hAnsi="Verdana"/>
          <w:sz w:val="20"/>
          <w:szCs w:val="20"/>
          <w:lang w:val="es-MX"/>
        </w:rPr>
        <w:t xml:space="preserve">abstenerse de </w:t>
      </w:r>
      <w:r w:rsidRPr="00DC60AB">
        <w:rPr>
          <w:rFonts w:ascii="Verdana" w:hAnsi="Verdana"/>
          <w:sz w:val="20"/>
          <w:szCs w:val="20"/>
          <w:lang w:val="es-CR"/>
        </w:rPr>
        <w:t xml:space="preserve">aplicar la pena de muerte y ejecutar a los condenados por </w:t>
      </w:r>
      <w:r w:rsidR="00F4624F" w:rsidRPr="00DC60AB">
        <w:rPr>
          <w:rFonts w:ascii="Verdana" w:hAnsi="Verdana"/>
          <w:sz w:val="20"/>
          <w:szCs w:val="20"/>
          <w:lang w:val="es-CR"/>
        </w:rPr>
        <w:t>el delito de plagio o secuestro</w:t>
      </w:r>
      <w:r w:rsidRPr="00DC60AB">
        <w:rPr>
          <w:rFonts w:ascii="Verdana" w:hAnsi="Verdana"/>
          <w:sz w:val="20"/>
          <w:szCs w:val="20"/>
          <w:lang w:val="es-CR"/>
        </w:rPr>
        <w:t xml:space="preserve"> </w:t>
      </w:r>
      <w:r w:rsidR="005C4967" w:rsidRPr="00DC60AB">
        <w:rPr>
          <w:rFonts w:ascii="Verdana" w:hAnsi="Verdana"/>
          <w:sz w:val="20"/>
          <w:szCs w:val="20"/>
          <w:lang w:val="es-CR"/>
        </w:rPr>
        <w:t xml:space="preserve">mientras no cumpliera con lo ordenado respecto a modificar el artículo 201 del Código Penal </w:t>
      </w:r>
      <w:r w:rsidRPr="00DC60AB">
        <w:rPr>
          <w:rFonts w:ascii="Verdana" w:hAnsi="Verdana"/>
          <w:sz w:val="20"/>
          <w:szCs w:val="20"/>
          <w:lang w:val="es-CR"/>
        </w:rPr>
        <w:t>(</w:t>
      </w:r>
      <w:r w:rsidRPr="00DC60AB">
        <w:rPr>
          <w:rFonts w:ascii="Verdana" w:hAnsi="Verdana"/>
          <w:i/>
          <w:sz w:val="20"/>
          <w:szCs w:val="20"/>
          <w:lang w:val="es-CR"/>
        </w:rPr>
        <w:t>punto resolutivo sexto de la Sentencia)</w:t>
      </w:r>
      <w:r w:rsidR="00F4624F" w:rsidRPr="00DC60AB">
        <w:rPr>
          <w:rFonts w:ascii="Verdana" w:hAnsi="Verdana"/>
          <w:i/>
          <w:sz w:val="20"/>
          <w:szCs w:val="20"/>
          <w:lang w:val="es-CR"/>
        </w:rPr>
        <w:t>,</w:t>
      </w:r>
      <w:r w:rsidR="00012323" w:rsidRPr="00DC60AB">
        <w:rPr>
          <w:rFonts w:ascii="Verdana" w:hAnsi="Verdana"/>
          <w:i/>
          <w:sz w:val="20"/>
          <w:szCs w:val="20"/>
          <w:lang w:val="es-CR"/>
        </w:rPr>
        <w:t xml:space="preserve"> </w:t>
      </w:r>
      <w:r w:rsidR="00012323" w:rsidRPr="00DC60AB">
        <w:rPr>
          <w:rFonts w:ascii="Verdana" w:hAnsi="Verdana"/>
          <w:sz w:val="20"/>
          <w:szCs w:val="20"/>
          <w:lang w:val="es-CR"/>
        </w:rPr>
        <w:t xml:space="preserve">y </w:t>
      </w:r>
    </w:p>
    <w:p w14:paraId="2468CFBA" w14:textId="77777777" w:rsidR="00A24793" w:rsidRDefault="00012323" w:rsidP="00DC60AB">
      <w:pPr>
        <w:pStyle w:val="Prrafodelista"/>
        <w:numPr>
          <w:ilvl w:val="1"/>
          <w:numId w:val="8"/>
        </w:numPr>
        <w:spacing w:after="0" w:line="240" w:lineRule="auto"/>
        <w:ind w:left="851" w:hanging="425"/>
        <w:jc w:val="both"/>
        <w:rPr>
          <w:rFonts w:ascii="Verdana" w:hAnsi="Verdana"/>
          <w:sz w:val="20"/>
          <w:szCs w:val="20"/>
          <w:lang w:val="es-MX"/>
        </w:rPr>
      </w:pPr>
      <w:r>
        <w:rPr>
          <w:rFonts w:ascii="Verdana" w:hAnsi="Verdana"/>
          <w:sz w:val="20"/>
          <w:szCs w:val="20"/>
          <w:lang w:val="es-CR"/>
        </w:rPr>
        <w:t xml:space="preserve">abstenerse de ejecutar </w:t>
      </w:r>
      <w:r w:rsidRPr="00477A99">
        <w:rPr>
          <w:rFonts w:ascii="Verdana" w:hAnsi="Verdana"/>
          <w:sz w:val="20"/>
          <w:szCs w:val="20"/>
          <w:lang w:val="es-MX"/>
        </w:rPr>
        <w:t>la</w:t>
      </w:r>
      <w:r>
        <w:rPr>
          <w:rFonts w:ascii="Verdana" w:hAnsi="Verdana"/>
          <w:sz w:val="20"/>
          <w:szCs w:val="20"/>
          <w:lang w:val="es-MX"/>
        </w:rPr>
        <w:t>s</w:t>
      </w:r>
      <w:r w:rsidRPr="00477A99">
        <w:rPr>
          <w:rFonts w:ascii="Verdana" w:hAnsi="Verdana"/>
          <w:sz w:val="20"/>
          <w:szCs w:val="20"/>
          <w:lang w:val="es-MX"/>
        </w:rPr>
        <w:t xml:space="preserve"> sentencia</w:t>
      </w:r>
      <w:r>
        <w:rPr>
          <w:rFonts w:ascii="Verdana" w:hAnsi="Verdana"/>
          <w:sz w:val="20"/>
          <w:szCs w:val="20"/>
          <w:lang w:val="es-MX"/>
        </w:rPr>
        <w:t>s en las que se aplique la pena de muerte, en el supuesto de que se encuentre pendiente una decisión sobre una solicitud de indulto o conmutación de la pena (</w:t>
      </w:r>
      <w:r>
        <w:rPr>
          <w:rFonts w:ascii="Verdana" w:hAnsi="Verdana"/>
          <w:i/>
          <w:sz w:val="20"/>
          <w:szCs w:val="20"/>
          <w:lang w:val="es-MX"/>
        </w:rPr>
        <w:t xml:space="preserve">punto resolutivo </w:t>
      </w:r>
      <w:r w:rsidR="008C65F6">
        <w:rPr>
          <w:rFonts w:ascii="Verdana" w:hAnsi="Verdana"/>
          <w:i/>
          <w:sz w:val="20"/>
          <w:szCs w:val="20"/>
          <w:lang w:val="es-MX"/>
        </w:rPr>
        <w:t>séptimo de la Sentencia</w:t>
      </w:r>
      <w:r>
        <w:rPr>
          <w:rFonts w:ascii="Verdana" w:hAnsi="Verdana"/>
          <w:i/>
          <w:sz w:val="20"/>
          <w:szCs w:val="20"/>
          <w:lang w:val="es-MX"/>
        </w:rPr>
        <w:t>)</w:t>
      </w:r>
      <w:r w:rsidR="00A24793">
        <w:rPr>
          <w:rFonts w:ascii="Verdana" w:hAnsi="Verdana"/>
          <w:sz w:val="20"/>
          <w:szCs w:val="20"/>
          <w:lang w:val="es-CR"/>
        </w:rPr>
        <w:t>.</w:t>
      </w:r>
    </w:p>
    <w:p w14:paraId="63F5DFF8" w14:textId="77777777" w:rsidR="00A24793" w:rsidRDefault="00A24793" w:rsidP="00A24793">
      <w:pPr>
        <w:pStyle w:val="Prrafodelista"/>
        <w:spacing w:after="0" w:line="240" w:lineRule="auto"/>
        <w:ind w:left="0"/>
        <w:jc w:val="both"/>
        <w:rPr>
          <w:rFonts w:ascii="Verdana" w:hAnsi="Verdana"/>
          <w:sz w:val="20"/>
          <w:szCs w:val="20"/>
          <w:lang w:val="es-MX"/>
        </w:rPr>
      </w:pPr>
    </w:p>
    <w:p w14:paraId="3CD45B1B" w14:textId="77777777" w:rsidR="00B91DBE" w:rsidRDefault="00B91DBE" w:rsidP="00A24793">
      <w:pPr>
        <w:pStyle w:val="Prrafodelista"/>
        <w:spacing w:after="0" w:line="240" w:lineRule="auto"/>
        <w:ind w:left="0"/>
        <w:jc w:val="both"/>
        <w:rPr>
          <w:rFonts w:ascii="Verdana" w:hAnsi="Verdana"/>
          <w:sz w:val="20"/>
          <w:szCs w:val="20"/>
          <w:lang w:val="es-MX"/>
        </w:rPr>
      </w:pPr>
    </w:p>
    <w:p w14:paraId="6A9E1F48" w14:textId="77777777" w:rsidR="00E206CC" w:rsidRDefault="00F576E8" w:rsidP="002437F2">
      <w:pPr>
        <w:pStyle w:val="Prrafodelista"/>
        <w:numPr>
          <w:ilvl w:val="0"/>
          <w:numId w:val="8"/>
        </w:numPr>
        <w:spacing w:after="0" w:line="240" w:lineRule="auto"/>
        <w:ind w:left="0" w:firstLine="0"/>
        <w:jc w:val="both"/>
        <w:rPr>
          <w:rFonts w:ascii="Verdana" w:hAnsi="Verdana"/>
          <w:sz w:val="20"/>
          <w:szCs w:val="20"/>
          <w:lang w:val="es-MX"/>
        </w:rPr>
      </w:pPr>
      <w:bookmarkStart w:id="34" w:name="_Ref192668"/>
      <w:r>
        <w:rPr>
          <w:rFonts w:ascii="Verdana" w:hAnsi="Verdana"/>
          <w:sz w:val="20"/>
          <w:szCs w:val="20"/>
          <w:lang w:val="es-MX"/>
        </w:rPr>
        <w:t xml:space="preserve">Mantener abierto el procedimiento de supervisión de cumplimiento </w:t>
      </w:r>
      <w:r w:rsidR="004F187B">
        <w:rPr>
          <w:rFonts w:ascii="Verdana" w:hAnsi="Verdana"/>
          <w:sz w:val="20"/>
          <w:szCs w:val="20"/>
          <w:lang w:val="es-MX"/>
        </w:rPr>
        <w:t>de las siguientes</w:t>
      </w:r>
      <w:r>
        <w:rPr>
          <w:rFonts w:ascii="Verdana" w:hAnsi="Verdana"/>
          <w:sz w:val="20"/>
          <w:szCs w:val="20"/>
          <w:lang w:val="es-MX"/>
        </w:rPr>
        <w:t xml:space="preserve"> medidas de reparación</w:t>
      </w:r>
      <w:r w:rsidR="004F187B">
        <w:rPr>
          <w:rFonts w:ascii="Verdana" w:hAnsi="Verdana"/>
          <w:sz w:val="20"/>
          <w:szCs w:val="20"/>
          <w:lang w:val="es-MX"/>
        </w:rPr>
        <w:t>:</w:t>
      </w:r>
      <w:bookmarkEnd w:id="34"/>
    </w:p>
    <w:p w14:paraId="4F230677" w14:textId="77777777" w:rsidR="00F576E8" w:rsidRDefault="00F576E8" w:rsidP="00F576E8">
      <w:pPr>
        <w:spacing w:after="0" w:line="240" w:lineRule="auto"/>
        <w:jc w:val="both"/>
        <w:rPr>
          <w:rFonts w:ascii="Verdana" w:hAnsi="Verdana"/>
          <w:sz w:val="20"/>
          <w:szCs w:val="20"/>
          <w:lang w:val="es-MX"/>
        </w:rPr>
      </w:pPr>
    </w:p>
    <w:p w14:paraId="0DBBDFFF" w14:textId="2F56F706" w:rsidR="00D97DB6" w:rsidRPr="00DC60AB" w:rsidRDefault="00D97DB6" w:rsidP="00DC60AB">
      <w:pPr>
        <w:pStyle w:val="Prrafodelista"/>
        <w:numPr>
          <w:ilvl w:val="0"/>
          <w:numId w:val="14"/>
        </w:numPr>
        <w:spacing w:after="0" w:line="240" w:lineRule="auto"/>
        <w:jc w:val="both"/>
        <w:rPr>
          <w:rFonts w:ascii="Verdana" w:hAnsi="Verdana"/>
          <w:sz w:val="20"/>
          <w:szCs w:val="20"/>
          <w:lang w:val="es-MX"/>
        </w:rPr>
      </w:pPr>
      <w:r w:rsidRPr="00DC60AB">
        <w:rPr>
          <w:rFonts w:ascii="Verdana" w:hAnsi="Verdana"/>
          <w:sz w:val="20"/>
          <w:szCs w:val="20"/>
          <w:lang w:val="es-MX"/>
        </w:rPr>
        <w:t>modificar, dentro de un plazo razonable, el artículo 201 del Código Penal vigente, de manera que se estructuren tipos penales diversos y específicos para determinar las diferentes formas de plagio o secuestro, en función de sus características, la gravedad de los hechos y las circunstancias del delito, con la correspondiente previsión de punibilidades diferentes, proporcionales a aquéllas, así como la atribución al juzgador de la potestad de individualizar las penas en forma consecuente con los datos del hecho y el autor, dentro de los extremos máximo y mínimo que deberá consagrar cada conminación penal. Esta modificación en ningún caso ampliará el catálogo de delitos sancionados con la pena capital previsto con anterioridad a la ratificación de la Convención Americana</w:t>
      </w:r>
      <w:r w:rsidR="00A24793" w:rsidRPr="00DC60AB">
        <w:rPr>
          <w:rFonts w:ascii="Verdana" w:hAnsi="Verdana"/>
          <w:sz w:val="20"/>
          <w:szCs w:val="20"/>
          <w:lang w:val="es-MX"/>
        </w:rPr>
        <w:t xml:space="preserve"> </w:t>
      </w:r>
      <w:r w:rsidR="00A24793" w:rsidRPr="00DC60AB">
        <w:rPr>
          <w:rFonts w:ascii="Verdana" w:hAnsi="Verdana"/>
          <w:sz w:val="20"/>
          <w:szCs w:val="20"/>
          <w:lang w:val="es-CR"/>
        </w:rPr>
        <w:t>(</w:t>
      </w:r>
      <w:r w:rsidR="00A24793" w:rsidRPr="00DC60AB">
        <w:rPr>
          <w:rFonts w:ascii="Verdana" w:hAnsi="Verdana"/>
          <w:i/>
          <w:sz w:val="20"/>
          <w:szCs w:val="20"/>
          <w:lang w:val="es-CR"/>
        </w:rPr>
        <w:t>punto resolutivo quinto de la Sentencia)</w:t>
      </w:r>
      <w:r w:rsidRPr="00DC60AB">
        <w:rPr>
          <w:rFonts w:ascii="Verdana" w:hAnsi="Verdana"/>
          <w:sz w:val="20"/>
          <w:szCs w:val="20"/>
          <w:lang w:val="es-MX"/>
        </w:rPr>
        <w:t xml:space="preserve">; </w:t>
      </w:r>
    </w:p>
    <w:p w14:paraId="7B8CE82A" w14:textId="77777777" w:rsidR="00D97DB6" w:rsidRDefault="00D97DB6" w:rsidP="00D97DB6">
      <w:pPr>
        <w:pStyle w:val="Prrafodelista"/>
        <w:numPr>
          <w:ilvl w:val="0"/>
          <w:numId w:val="14"/>
        </w:numPr>
        <w:spacing w:after="0" w:line="240" w:lineRule="auto"/>
        <w:jc w:val="both"/>
        <w:rPr>
          <w:rFonts w:ascii="Verdana" w:hAnsi="Verdana"/>
          <w:sz w:val="20"/>
          <w:szCs w:val="20"/>
          <w:lang w:val="es-MX"/>
        </w:rPr>
      </w:pPr>
      <w:r w:rsidRPr="00D97DB6">
        <w:rPr>
          <w:rFonts w:ascii="Verdana" w:hAnsi="Verdana"/>
          <w:sz w:val="20"/>
          <w:szCs w:val="20"/>
          <w:lang w:val="es-MX"/>
        </w:rPr>
        <w:t>abstenerse de aplicar la pena de muerte y ejecutar a los condenados por el delito de plagio o secuestro</w:t>
      </w:r>
      <w:r w:rsidR="00A24793">
        <w:rPr>
          <w:rFonts w:ascii="Verdana" w:hAnsi="Verdana"/>
          <w:sz w:val="20"/>
          <w:szCs w:val="20"/>
          <w:lang w:val="es-MX"/>
        </w:rPr>
        <w:t xml:space="preserve"> </w:t>
      </w:r>
      <w:r w:rsidR="00A24793">
        <w:rPr>
          <w:rFonts w:ascii="Verdana" w:hAnsi="Verdana"/>
          <w:sz w:val="20"/>
          <w:szCs w:val="20"/>
          <w:lang w:val="es-CR"/>
        </w:rPr>
        <w:t>(</w:t>
      </w:r>
      <w:r w:rsidR="00A24793">
        <w:rPr>
          <w:rFonts w:ascii="Verdana" w:hAnsi="Verdana"/>
          <w:i/>
          <w:sz w:val="20"/>
          <w:szCs w:val="20"/>
          <w:lang w:val="es-CR"/>
        </w:rPr>
        <w:t>punto resolutivo sexto de la Sentencia)</w:t>
      </w:r>
      <w:r w:rsidRPr="00D97DB6">
        <w:rPr>
          <w:rFonts w:ascii="Verdana" w:hAnsi="Verdana"/>
          <w:sz w:val="20"/>
          <w:szCs w:val="20"/>
          <w:lang w:val="es-MX"/>
        </w:rPr>
        <w:t xml:space="preserve">; </w:t>
      </w:r>
    </w:p>
    <w:p w14:paraId="67B38BBE" w14:textId="76A8C402" w:rsidR="00D97DB6" w:rsidRPr="00EC7197" w:rsidRDefault="00D97DB6" w:rsidP="00055B90">
      <w:pPr>
        <w:pStyle w:val="Prrafodelista"/>
        <w:numPr>
          <w:ilvl w:val="0"/>
          <w:numId w:val="14"/>
        </w:numPr>
        <w:spacing w:after="0" w:line="240" w:lineRule="auto"/>
        <w:jc w:val="both"/>
        <w:rPr>
          <w:rFonts w:ascii="Verdana" w:hAnsi="Verdana"/>
          <w:sz w:val="20"/>
          <w:szCs w:val="20"/>
          <w:lang w:val="es-MX"/>
        </w:rPr>
      </w:pPr>
      <w:r w:rsidRPr="00055B90">
        <w:rPr>
          <w:rFonts w:ascii="Verdana" w:hAnsi="Verdana"/>
          <w:sz w:val="20"/>
          <w:szCs w:val="20"/>
          <w:lang w:val="es-MX"/>
        </w:rPr>
        <w:t>adoptar un procedimiento que garantice que toda persona condenada a muerte tenga derecho a solicitar y, en su caso, obtener indulto, los supuestos de procedencia y el trámite respectivo. En estos casos no debe ejecutarse la sentencia mientras se encuentre pendiente la decisión sobre el indulto o la conm</w:t>
      </w:r>
      <w:r w:rsidRPr="00133B9B">
        <w:rPr>
          <w:rFonts w:ascii="Verdana" w:hAnsi="Verdana"/>
          <w:sz w:val="20"/>
          <w:szCs w:val="20"/>
          <w:lang w:val="es-MX"/>
        </w:rPr>
        <w:t>utación solicitados</w:t>
      </w:r>
      <w:r w:rsidR="00A24793" w:rsidRPr="00133B9B">
        <w:rPr>
          <w:rFonts w:ascii="Verdana" w:hAnsi="Verdana"/>
          <w:sz w:val="20"/>
          <w:szCs w:val="20"/>
          <w:lang w:val="es-MX"/>
        </w:rPr>
        <w:t xml:space="preserve"> </w:t>
      </w:r>
      <w:r w:rsidR="00A24793" w:rsidRPr="005533A2">
        <w:rPr>
          <w:rFonts w:ascii="Verdana" w:hAnsi="Verdana"/>
          <w:sz w:val="20"/>
          <w:szCs w:val="20"/>
          <w:lang w:val="es-CR"/>
        </w:rPr>
        <w:t>(</w:t>
      </w:r>
      <w:r w:rsidR="00A24793" w:rsidRPr="0099386D">
        <w:rPr>
          <w:rFonts w:ascii="Verdana" w:hAnsi="Verdana"/>
          <w:i/>
          <w:sz w:val="20"/>
          <w:szCs w:val="20"/>
          <w:lang w:val="es-CR"/>
        </w:rPr>
        <w:t>punto resolutivo séptimo de la Sentencia)</w:t>
      </w:r>
      <w:r w:rsidRPr="00EC7197">
        <w:rPr>
          <w:rFonts w:ascii="Verdana" w:hAnsi="Verdana"/>
          <w:sz w:val="20"/>
          <w:szCs w:val="20"/>
          <w:lang w:val="es-MX"/>
        </w:rPr>
        <w:t xml:space="preserve">; </w:t>
      </w:r>
    </w:p>
    <w:p w14:paraId="6E04D4DB" w14:textId="77777777" w:rsidR="00D97DB6" w:rsidRDefault="00D97DB6" w:rsidP="00D97DB6">
      <w:pPr>
        <w:pStyle w:val="Prrafodelista"/>
        <w:numPr>
          <w:ilvl w:val="0"/>
          <w:numId w:val="14"/>
        </w:numPr>
        <w:spacing w:after="0" w:line="240" w:lineRule="auto"/>
        <w:jc w:val="both"/>
        <w:rPr>
          <w:rFonts w:ascii="Verdana" w:hAnsi="Verdana"/>
          <w:sz w:val="20"/>
          <w:szCs w:val="20"/>
          <w:lang w:val="es-MX"/>
        </w:rPr>
      </w:pPr>
      <w:r w:rsidRPr="00D97DB6">
        <w:rPr>
          <w:rFonts w:ascii="Verdana" w:hAnsi="Verdana"/>
          <w:sz w:val="20"/>
          <w:szCs w:val="20"/>
          <w:lang w:val="es-MX"/>
        </w:rPr>
        <w:t xml:space="preserve">adoptar las medidas necesarias para que las condiciones de las cárceles se adecuen a los estándares internacionales relativos a esta materia </w:t>
      </w:r>
      <w:r w:rsidR="00A24793">
        <w:rPr>
          <w:rFonts w:ascii="Verdana" w:hAnsi="Verdana"/>
          <w:sz w:val="20"/>
          <w:szCs w:val="20"/>
          <w:lang w:val="es-CR"/>
        </w:rPr>
        <w:t>(</w:t>
      </w:r>
      <w:r w:rsidR="00A24793">
        <w:rPr>
          <w:rFonts w:ascii="Verdana" w:hAnsi="Verdana"/>
          <w:i/>
          <w:sz w:val="20"/>
          <w:szCs w:val="20"/>
          <w:lang w:val="es-CR"/>
        </w:rPr>
        <w:t>punto resolutivo noveno de la Sentencia)</w:t>
      </w:r>
      <w:r w:rsidRPr="00D97DB6">
        <w:rPr>
          <w:rFonts w:ascii="Verdana" w:hAnsi="Verdana"/>
          <w:sz w:val="20"/>
          <w:szCs w:val="20"/>
          <w:lang w:val="es-MX"/>
        </w:rPr>
        <w:t xml:space="preserve">; </w:t>
      </w:r>
    </w:p>
    <w:p w14:paraId="4A66D7C9" w14:textId="649A7DA0" w:rsidR="00D97DB6" w:rsidRDefault="00D97DB6" w:rsidP="00D97DB6">
      <w:pPr>
        <w:pStyle w:val="Prrafodelista"/>
        <w:numPr>
          <w:ilvl w:val="0"/>
          <w:numId w:val="14"/>
        </w:numPr>
        <w:spacing w:after="0" w:line="240" w:lineRule="auto"/>
        <w:jc w:val="both"/>
        <w:rPr>
          <w:rFonts w:ascii="Verdana" w:hAnsi="Verdana"/>
          <w:sz w:val="20"/>
          <w:szCs w:val="20"/>
          <w:lang w:val="es-MX"/>
        </w:rPr>
      </w:pPr>
      <w:r w:rsidRPr="00D97DB6">
        <w:rPr>
          <w:rFonts w:ascii="Verdana" w:hAnsi="Verdana"/>
          <w:sz w:val="20"/>
          <w:szCs w:val="20"/>
          <w:lang w:val="es-MX"/>
        </w:rPr>
        <w:t>proveer al señor Raxcacó Reyes, previa manifestación de su consentimiento, por el tiempo que sea necesario, a partir de la notificación de la Sentencia, sin cargo alguno y por medio de los servicios nacionales de salud, un adecuado tratamiento médico y psicológico, incluida la provisión de medicamentos, según las prescripciones de especialistas debidamente calificados</w:t>
      </w:r>
      <w:r w:rsidR="00A24793">
        <w:rPr>
          <w:rFonts w:ascii="Verdana" w:hAnsi="Verdana"/>
          <w:sz w:val="20"/>
          <w:szCs w:val="20"/>
          <w:lang w:val="es-MX"/>
        </w:rPr>
        <w:t xml:space="preserve"> </w:t>
      </w:r>
      <w:r w:rsidR="00A24793">
        <w:rPr>
          <w:rFonts w:ascii="Verdana" w:hAnsi="Verdana"/>
          <w:sz w:val="20"/>
          <w:szCs w:val="20"/>
          <w:lang w:val="es-CR"/>
        </w:rPr>
        <w:t>(</w:t>
      </w:r>
      <w:r w:rsidR="00A24793">
        <w:rPr>
          <w:rFonts w:ascii="Verdana" w:hAnsi="Verdana"/>
          <w:i/>
          <w:sz w:val="20"/>
          <w:szCs w:val="20"/>
          <w:lang w:val="es-CR"/>
        </w:rPr>
        <w:t>punto resolutivo décimo de la Sentencia)</w:t>
      </w:r>
      <w:r w:rsidR="00055B90">
        <w:rPr>
          <w:rFonts w:ascii="Verdana" w:hAnsi="Verdana"/>
          <w:i/>
          <w:sz w:val="20"/>
          <w:szCs w:val="20"/>
          <w:lang w:val="es-CR"/>
        </w:rPr>
        <w:t>,</w:t>
      </w:r>
      <w:r w:rsidRPr="00D97DB6">
        <w:rPr>
          <w:rFonts w:ascii="Verdana" w:hAnsi="Verdana"/>
          <w:sz w:val="20"/>
          <w:szCs w:val="20"/>
          <w:lang w:val="es-MX"/>
        </w:rPr>
        <w:t xml:space="preserve"> y </w:t>
      </w:r>
    </w:p>
    <w:p w14:paraId="6671082B" w14:textId="43746D86" w:rsidR="00A3187C" w:rsidRDefault="00D97DB6" w:rsidP="00D97DB6">
      <w:pPr>
        <w:pStyle w:val="Prrafodelista"/>
        <w:numPr>
          <w:ilvl w:val="0"/>
          <w:numId w:val="14"/>
        </w:numPr>
        <w:spacing w:after="0" w:line="240" w:lineRule="auto"/>
        <w:jc w:val="both"/>
        <w:rPr>
          <w:rFonts w:ascii="Verdana" w:hAnsi="Verdana"/>
          <w:sz w:val="20"/>
          <w:szCs w:val="20"/>
          <w:lang w:val="es-MX"/>
        </w:rPr>
      </w:pPr>
      <w:r w:rsidRPr="00D97DB6">
        <w:rPr>
          <w:rFonts w:ascii="Verdana" w:hAnsi="Verdana"/>
          <w:sz w:val="20"/>
          <w:szCs w:val="20"/>
          <w:lang w:val="es-MX"/>
        </w:rPr>
        <w:t>adoptar las medidas educativas, laborales o de cualquier otra índole necesarias para que el señor Raxcacó Reyes pueda reinsertarse a la sociedad una vez que cumpla la condena que se le imponga de conformidad con el punto resolutivo octavo de la Sentencia</w:t>
      </w:r>
      <w:r w:rsidR="00A24793">
        <w:rPr>
          <w:rFonts w:ascii="Verdana" w:hAnsi="Verdana"/>
          <w:sz w:val="20"/>
          <w:szCs w:val="20"/>
          <w:lang w:val="es-MX"/>
        </w:rPr>
        <w:t xml:space="preserve"> </w:t>
      </w:r>
      <w:r w:rsidR="00A24793">
        <w:rPr>
          <w:rFonts w:ascii="Verdana" w:hAnsi="Verdana"/>
          <w:sz w:val="20"/>
          <w:szCs w:val="20"/>
          <w:lang w:val="es-CR"/>
        </w:rPr>
        <w:t>(</w:t>
      </w:r>
      <w:r w:rsidR="00A24793">
        <w:rPr>
          <w:rFonts w:ascii="Verdana" w:hAnsi="Verdana"/>
          <w:i/>
          <w:sz w:val="20"/>
          <w:szCs w:val="20"/>
          <w:lang w:val="es-CR"/>
        </w:rPr>
        <w:t xml:space="preserve">punto resolutivo décimo </w:t>
      </w:r>
      <w:r w:rsidR="00055B90">
        <w:rPr>
          <w:rFonts w:ascii="Verdana" w:hAnsi="Verdana"/>
          <w:i/>
          <w:sz w:val="20"/>
          <w:szCs w:val="20"/>
          <w:lang w:val="es-CR"/>
        </w:rPr>
        <w:t xml:space="preserve">segundo </w:t>
      </w:r>
      <w:r w:rsidR="00A24793">
        <w:rPr>
          <w:rFonts w:ascii="Verdana" w:hAnsi="Verdana"/>
          <w:i/>
          <w:sz w:val="20"/>
          <w:szCs w:val="20"/>
          <w:lang w:val="es-CR"/>
        </w:rPr>
        <w:t>de la Sentencia)</w:t>
      </w:r>
      <w:r w:rsidRPr="00D97DB6">
        <w:rPr>
          <w:rFonts w:ascii="Verdana" w:hAnsi="Verdana"/>
          <w:sz w:val="20"/>
          <w:szCs w:val="20"/>
          <w:lang w:val="es-MX"/>
        </w:rPr>
        <w:t>.</w:t>
      </w:r>
    </w:p>
    <w:p w14:paraId="195344C5" w14:textId="77777777" w:rsidR="000F32D0" w:rsidRDefault="000F32D0" w:rsidP="000F32D0">
      <w:pPr>
        <w:spacing w:after="0" w:line="240" w:lineRule="auto"/>
        <w:jc w:val="both"/>
        <w:rPr>
          <w:rFonts w:ascii="Verdana" w:hAnsi="Verdana"/>
          <w:sz w:val="20"/>
          <w:szCs w:val="20"/>
          <w:lang w:val="es-MX"/>
        </w:rPr>
      </w:pPr>
    </w:p>
    <w:p w14:paraId="39B7E7C3" w14:textId="77777777" w:rsidR="00B91DBE" w:rsidRPr="000F32D0" w:rsidRDefault="00B91DBE" w:rsidP="000F32D0">
      <w:pPr>
        <w:spacing w:after="0" w:line="240" w:lineRule="auto"/>
        <w:jc w:val="both"/>
        <w:rPr>
          <w:rFonts w:ascii="Verdana" w:hAnsi="Verdana"/>
          <w:sz w:val="20"/>
          <w:szCs w:val="20"/>
          <w:lang w:val="es-MX"/>
        </w:rPr>
      </w:pPr>
    </w:p>
    <w:p w14:paraId="2A8209AB" w14:textId="42576E6F" w:rsidR="002437F2" w:rsidRDefault="00DE1C2D" w:rsidP="002437F2">
      <w:pPr>
        <w:pStyle w:val="Prrafodelista"/>
        <w:numPr>
          <w:ilvl w:val="0"/>
          <w:numId w:val="8"/>
        </w:numPr>
        <w:spacing w:after="0" w:line="240" w:lineRule="auto"/>
        <w:ind w:left="0" w:firstLine="0"/>
        <w:jc w:val="both"/>
        <w:rPr>
          <w:rFonts w:ascii="Verdana" w:hAnsi="Verdana"/>
          <w:sz w:val="20"/>
          <w:szCs w:val="20"/>
          <w:lang w:val="es-MX"/>
        </w:rPr>
      </w:pPr>
      <w:r>
        <w:rPr>
          <w:rFonts w:ascii="Verdana" w:hAnsi="Verdana"/>
          <w:sz w:val="20"/>
          <w:szCs w:val="20"/>
          <w:lang w:val="es-MX"/>
        </w:rPr>
        <w:t xml:space="preserve">Requerir al Estado que presente a la Corte Interamericana de Derechos Humanos, a más </w:t>
      </w:r>
      <w:r w:rsidRPr="003A384E">
        <w:rPr>
          <w:rFonts w:ascii="Verdana" w:hAnsi="Verdana"/>
          <w:sz w:val="20"/>
          <w:szCs w:val="20"/>
          <w:lang w:val="es-MX"/>
        </w:rPr>
        <w:t xml:space="preserve">tardar </w:t>
      </w:r>
      <w:r w:rsidR="002437F2" w:rsidRPr="003A384E">
        <w:rPr>
          <w:rFonts w:ascii="Verdana" w:hAnsi="Verdana"/>
          <w:sz w:val="20"/>
          <w:szCs w:val="20"/>
          <w:lang w:val="es-MX"/>
        </w:rPr>
        <w:t xml:space="preserve">el </w:t>
      </w:r>
      <w:r w:rsidR="00091A20">
        <w:rPr>
          <w:rFonts w:ascii="Verdana" w:hAnsi="Verdana"/>
          <w:sz w:val="20"/>
          <w:szCs w:val="20"/>
          <w:lang w:val="es-MX"/>
        </w:rPr>
        <w:t>6 de junio de 2019</w:t>
      </w:r>
      <w:r w:rsidR="002437F2" w:rsidRPr="003A384E">
        <w:rPr>
          <w:rFonts w:ascii="Verdana" w:hAnsi="Verdana"/>
          <w:sz w:val="20"/>
          <w:szCs w:val="20"/>
          <w:lang w:val="es-MX"/>
        </w:rPr>
        <w:t>, un informe sobre el cumplimiento de la Sentencia, en el cual se refiera a las reparaciones pendientes</w:t>
      </w:r>
      <w:r w:rsidR="002437F2">
        <w:rPr>
          <w:rFonts w:ascii="Verdana" w:hAnsi="Verdana"/>
          <w:sz w:val="20"/>
          <w:szCs w:val="20"/>
          <w:lang w:val="es-MX"/>
        </w:rPr>
        <w:t xml:space="preserve"> de cumplimiento</w:t>
      </w:r>
      <w:r w:rsidR="00CC7299">
        <w:rPr>
          <w:rFonts w:ascii="Verdana" w:hAnsi="Verdana"/>
          <w:sz w:val="20"/>
          <w:szCs w:val="20"/>
          <w:lang w:val="es-MX"/>
        </w:rPr>
        <w:t>.</w:t>
      </w:r>
    </w:p>
    <w:p w14:paraId="59B99F44" w14:textId="77777777" w:rsidR="002437F2" w:rsidRDefault="002437F2" w:rsidP="002437F2">
      <w:pPr>
        <w:pStyle w:val="Prrafodelista"/>
        <w:spacing w:after="0" w:line="240" w:lineRule="auto"/>
        <w:rPr>
          <w:rFonts w:ascii="Verdana" w:hAnsi="Verdana"/>
          <w:sz w:val="20"/>
          <w:szCs w:val="20"/>
          <w:lang w:val="es-MX"/>
        </w:rPr>
      </w:pPr>
    </w:p>
    <w:p w14:paraId="5F42EC38" w14:textId="77777777" w:rsidR="00B91DBE" w:rsidRDefault="00B91DBE" w:rsidP="002437F2">
      <w:pPr>
        <w:pStyle w:val="Prrafodelista"/>
        <w:spacing w:after="0" w:line="240" w:lineRule="auto"/>
        <w:rPr>
          <w:rFonts w:ascii="Verdana" w:hAnsi="Verdana"/>
          <w:sz w:val="20"/>
          <w:szCs w:val="20"/>
          <w:lang w:val="es-MX"/>
        </w:rPr>
      </w:pPr>
    </w:p>
    <w:p w14:paraId="411FCBBE" w14:textId="17D127D1" w:rsidR="00DE1C2D" w:rsidRDefault="002437F2" w:rsidP="002437F2">
      <w:pPr>
        <w:pStyle w:val="Prrafodelista"/>
        <w:numPr>
          <w:ilvl w:val="0"/>
          <w:numId w:val="8"/>
        </w:numPr>
        <w:spacing w:after="0" w:line="240" w:lineRule="auto"/>
        <w:ind w:left="0" w:firstLine="0"/>
        <w:jc w:val="both"/>
        <w:rPr>
          <w:rFonts w:ascii="Verdana" w:hAnsi="Verdana"/>
          <w:sz w:val="20"/>
          <w:szCs w:val="20"/>
          <w:lang w:val="es-MX"/>
        </w:rPr>
      </w:pPr>
      <w:r>
        <w:rPr>
          <w:rFonts w:ascii="Verdana" w:hAnsi="Verdana"/>
          <w:sz w:val="20"/>
          <w:szCs w:val="20"/>
          <w:lang w:val="es-MX"/>
        </w:rPr>
        <w:t xml:space="preserve">Requerir a las representantes de la víctima, y a la Comisión Interamericana de Derechos Humanos que presenten observaciones al informe del Estado mencionado en el punto resolutivo anterior, en los plazos de cuatro y seis semanas, respectivamente, contados a partir de la recepción del informe. </w:t>
      </w:r>
      <w:r w:rsidRPr="002437F2">
        <w:rPr>
          <w:rFonts w:ascii="Verdana" w:hAnsi="Verdana"/>
          <w:sz w:val="20"/>
          <w:szCs w:val="20"/>
          <w:lang w:val="es-MX"/>
        </w:rPr>
        <w:t xml:space="preserve"> </w:t>
      </w:r>
    </w:p>
    <w:p w14:paraId="7BD82245" w14:textId="77777777" w:rsidR="002662E1" w:rsidRDefault="002662E1" w:rsidP="002662E1">
      <w:pPr>
        <w:spacing w:after="0" w:line="240" w:lineRule="auto"/>
        <w:rPr>
          <w:rFonts w:ascii="Verdana" w:hAnsi="Verdana"/>
          <w:sz w:val="20"/>
          <w:szCs w:val="20"/>
          <w:lang w:val="es-MX"/>
        </w:rPr>
      </w:pPr>
    </w:p>
    <w:p w14:paraId="256D0C05" w14:textId="77777777" w:rsidR="00B91DBE" w:rsidRPr="002662E1" w:rsidRDefault="00B91DBE" w:rsidP="002662E1">
      <w:pPr>
        <w:spacing w:after="0" w:line="240" w:lineRule="auto"/>
        <w:rPr>
          <w:rFonts w:ascii="Verdana" w:hAnsi="Verdana"/>
          <w:sz w:val="20"/>
          <w:szCs w:val="20"/>
          <w:lang w:val="es-MX"/>
        </w:rPr>
      </w:pPr>
    </w:p>
    <w:p w14:paraId="2DA7A0A3" w14:textId="7FDD6D8D" w:rsidR="00AE094A" w:rsidRDefault="00925DC4" w:rsidP="00E67572">
      <w:pPr>
        <w:pStyle w:val="Prrafodelista"/>
        <w:numPr>
          <w:ilvl w:val="0"/>
          <w:numId w:val="8"/>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Requerir a la Secretaría de la Corte que notifique la presente Resolución al Estado, a l</w:t>
      </w:r>
      <w:r w:rsidR="002C0A4F">
        <w:rPr>
          <w:rFonts w:ascii="Verdana" w:hAnsi="Verdana"/>
          <w:sz w:val="20"/>
          <w:szCs w:val="20"/>
          <w:lang w:val="es-MX"/>
        </w:rPr>
        <w:t>o</w:t>
      </w:r>
      <w:r>
        <w:rPr>
          <w:rFonts w:ascii="Verdana" w:hAnsi="Verdana"/>
          <w:sz w:val="20"/>
          <w:szCs w:val="20"/>
          <w:lang w:val="es-MX"/>
        </w:rPr>
        <w:t>s representantes de la</w:t>
      </w:r>
      <w:r w:rsidR="001C1769">
        <w:rPr>
          <w:rFonts w:ascii="Verdana" w:hAnsi="Verdana"/>
          <w:sz w:val="20"/>
          <w:szCs w:val="20"/>
          <w:lang w:val="es-MX"/>
        </w:rPr>
        <w:t xml:space="preserve"> víctima</w:t>
      </w:r>
      <w:r>
        <w:rPr>
          <w:rFonts w:ascii="Verdana" w:hAnsi="Verdana"/>
          <w:sz w:val="20"/>
          <w:szCs w:val="20"/>
          <w:lang w:val="es-MX"/>
        </w:rPr>
        <w:t xml:space="preserve"> y a la Comisión Interamericana de Derechos Humanos. </w:t>
      </w:r>
    </w:p>
    <w:p w14:paraId="6CC0BAA6" w14:textId="77777777" w:rsidR="00AE094A" w:rsidRDefault="00AE094A">
      <w:pPr>
        <w:rPr>
          <w:rFonts w:ascii="Verdana" w:hAnsi="Verdana"/>
          <w:sz w:val="20"/>
          <w:szCs w:val="20"/>
          <w:lang w:val="es-MX"/>
        </w:rPr>
      </w:pPr>
      <w:r>
        <w:rPr>
          <w:rFonts w:ascii="Verdana" w:hAnsi="Verdana"/>
          <w:sz w:val="20"/>
          <w:szCs w:val="20"/>
          <w:lang w:val="es-MX"/>
        </w:rPr>
        <w:br w:type="page"/>
      </w:r>
    </w:p>
    <w:p w14:paraId="29DB1E33" w14:textId="77777777" w:rsidR="00D96446" w:rsidRPr="00847B73" w:rsidRDefault="00D96446" w:rsidP="00D96446">
      <w:pPr>
        <w:keepNext/>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Raxcacó Reyes</w:t>
      </w:r>
      <w:r w:rsidRPr="00847B73">
        <w:rPr>
          <w:rFonts w:ascii="Verdana" w:hAnsi="Verdana"/>
          <w:bCs/>
          <w:i/>
          <w:sz w:val="20"/>
          <w:lang w:val="es-CR"/>
        </w:rPr>
        <w:t xml:space="preserve"> Vs. </w:t>
      </w:r>
      <w:r>
        <w:rPr>
          <w:rFonts w:ascii="Verdana" w:hAnsi="Verdana"/>
          <w:bCs/>
          <w:i/>
          <w:sz w:val="20"/>
          <w:lang w:val="es-CR"/>
        </w:rPr>
        <w:t>Guatemala</w:t>
      </w:r>
      <w:r w:rsidRPr="00847B73">
        <w:rPr>
          <w:rFonts w:ascii="Verdana" w:hAnsi="Verdana"/>
          <w:i/>
          <w:sz w:val="20"/>
          <w:lang w:val="es-ES"/>
        </w:rPr>
        <w:t>.</w:t>
      </w:r>
      <w:r w:rsidRPr="00847B73">
        <w:rPr>
          <w:rFonts w:ascii="Verdana" w:hAnsi="Verdana" w:cs="Arial"/>
          <w:i/>
          <w:sz w:val="20"/>
          <w:lang w:val="es-CR"/>
        </w:rPr>
        <w:t xml:space="preserve"> </w:t>
      </w:r>
      <w:r>
        <w:rPr>
          <w:rFonts w:ascii="Verdana" w:hAnsi="Verdana" w:cs="Arial"/>
          <w:sz w:val="20"/>
          <w:lang w:val="es-CR"/>
        </w:rPr>
        <w:t>Supervisión de Cumplimiento de Sentencia</w:t>
      </w:r>
      <w:r w:rsidRPr="00847B73">
        <w:rPr>
          <w:rFonts w:ascii="Verdana" w:hAnsi="Verdana" w:cs="Arial"/>
          <w:i/>
          <w:sz w:val="20"/>
          <w:lang w:val="es-CR"/>
        </w:rPr>
        <w:t xml:space="preserve">. </w:t>
      </w:r>
      <w:r w:rsidRPr="00847B73">
        <w:rPr>
          <w:rFonts w:ascii="Verdana" w:hAnsi="Verdana"/>
          <w:sz w:val="20"/>
          <w:lang w:val="es-ES"/>
        </w:rPr>
        <w:t>Resolución de la Corte Interamericana de Derechos Humanos de 30</w:t>
      </w:r>
      <w:r w:rsidRPr="00847B73">
        <w:rPr>
          <w:rFonts w:ascii="Verdana" w:hAnsi="Verdana"/>
          <w:sz w:val="20"/>
          <w:lang w:val="es-CR"/>
        </w:rPr>
        <w:t xml:space="preserve"> de enero de 2019</w:t>
      </w:r>
      <w:r w:rsidRPr="00847B73">
        <w:rPr>
          <w:rFonts w:ascii="Verdana" w:hAnsi="Verdana"/>
          <w:sz w:val="20"/>
          <w:lang w:val="es-ES"/>
        </w:rPr>
        <w:t xml:space="preserve">. </w:t>
      </w:r>
    </w:p>
    <w:p w14:paraId="502D6AFD" w14:textId="77777777" w:rsidR="00D96446" w:rsidRDefault="00D96446" w:rsidP="00D96446">
      <w:pPr>
        <w:rPr>
          <w:rFonts w:ascii="Verdana" w:hAnsi="Verdana"/>
          <w:sz w:val="20"/>
          <w:lang w:val="es-ES"/>
        </w:rPr>
      </w:pPr>
    </w:p>
    <w:p w14:paraId="584F8EC5" w14:textId="77777777" w:rsidR="00D96446" w:rsidRPr="00847B73" w:rsidRDefault="00D96446" w:rsidP="00D96446">
      <w:pPr>
        <w:spacing w:after="0" w:line="240" w:lineRule="auto"/>
        <w:jc w:val="center"/>
        <w:rPr>
          <w:rFonts w:ascii="Verdana" w:hAnsi="Verdana"/>
          <w:sz w:val="20"/>
          <w:lang w:val="es-ES"/>
        </w:rPr>
      </w:pPr>
    </w:p>
    <w:p w14:paraId="796E394F" w14:textId="77777777" w:rsidR="00D96446" w:rsidRPr="00847B73" w:rsidRDefault="00D96446" w:rsidP="00D96446">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14997DE5" w14:textId="77777777" w:rsidR="00D96446" w:rsidRPr="00847B73" w:rsidRDefault="00D96446" w:rsidP="00D96446">
      <w:pPr>
        <w:spacing w:after="0" w:line="240" w:lineRule="auto"/>
        <w:jc w:val="center"/>
        <w:rPr>
          <w:rFonts w:ascii="Verdana" w:hAnsi="Verdana"/>
          <w:sz w:val="20"/>
          <w:lang w:val="pt-BR"/>
        </w:rPr>
      </w:pPr>
      <w:r w:rsidRPr="00847B73">
        <w:rPr>
          <w:rFonts w:ascii="Verdana" w:hAnsi="Verdana"/>
          <w:sz w:val="20"/>
          <w:lang w:val="pt-BR"/>
        </w:rPr>
        <w:t>Presidente</w:t>
      </w:r>
    </w:p>
    <w:p w14:paraId="5F7F66C6" w14:textId="77777777" w:rsidR="00D96446" w:rsidRPr="00847B73" w:rsidRDefault="00D96446" w:rsidP="00D96446">
      <w:pPr>
        <w:spacing w:after="0" w:line="240" w:lineRule="auto"/>
        <w:jc w:val="both"/>
        <w:rPr>
          <w:rFonts w:ascii="Verdana" w:hAnsi="Verdana"/>
          <w:sz w:val="20"/>
          <w:lang w:val="pt-BR"/>
        </w:rPr>
      </w:pPr>
    </w:p>
    <w:p w14:paraId="359696B1" w14:textId="77777777" w:rsidR="00D96446" w:rsidRPr="00847B73" w:rsidRDefault="00D96446" w:rsidP="00D96446">
      <w:pPr>
        <w:jc w:val="both"/>
        <w:rPr>
          <w:rFonts w:ascii="Verdana" w:hAnsi="Verdana"/>
          <w:sz w:val="20"/>
          <w:lang w:val="pt-BR"/>
        </w:rPr>
      </w:pPr>
    </w:p>
    <w:p w14:paraId="6D1FD931" w14:textId="77777777" w:rsidR="00D96446" w:rsidRPr="00847B73" w:rsidRDefault="00D96446" w:rsidP="00D96446">
      <w:pPr>
        <w:jc w:val="both"/>
        <w:rPr>
          <w:rFonts w:ascii="Verdana" w:hAnsi="Verdana"/>
          <w:sz w:val="20"/>
          <w:lang w:val="pt-BR"/>
        </w:rPr>
      </w:pPr>
    </w:p>
    <w:p w14:paraId="4B5804FF" w14:textId="637B48A2" w:rsidR="00D96446" w:rsidRDefault="00D96446" w:rsidP="00D96446">
      <w:pPr>
        <w:rPr>
          <w:rFonts w:ascii="Verdana" w:hAnsi="Verdana"/>
          <w:sz w:val="20"/>
          <w:lang w:val="pt-BR"/>
        </w:rPr>
      </w:pPr>
      <w:r>
        <w:rPr>
          <w:rFonts w:ascii="Verdana" w:hAnsi="Verdana"/>
          <w:sz w:val="20"/>
          <w:lang w:val="pt-BR"/>
        </w:rPr>
        <w:t>Eduardo Vio Grossi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847B73">
        <w:rPr>
          <w:rFonts w:ascii="Verdana" w:hAnsi="Verdana"/>
          <w:sz w:val="20"/>
          <w:lang w:val="pt-BR"/>
        </w:rPr>
        <w:t>H</w:t>
      </w:r>
      <w:r>
        <w:rPr>
          <w:rFonts w:ascii="Verdana" w:hAnsi="Verdana"/>
          <w:sz w:val="20"/>
          <w:lang w:val="pt-BR"/>
        </w:rPr>
        <w:t>umberto Antonio Sierra Porto</w:t>
      </w:r>
    </w:p>
    <w:p w14:paraId="0AC47F9C" w14:textId="77777777" w:rsidR="00D96446" w:rsidRDefault="00D96446" w:rsidP="00D96446">
      <w:pPr>
        <w:rPr>
          <w:rFonts w:ascii="Verdana" w:hAnsi="Verdana"/>
          <w:sz w:val="20"/>
          <w:lang w:val="pt-BR"/>
        </w:rPr>
      </w:pPr>
    </w:p>
    <w:p w14:paraId="2F603666" w14:textId="77777777" w:rsidR="00D96446" w:rsidRDefault="00D96446" w:rsidP="00D96446">
      <w:pPr>
        <w:rPr>
          <w:rFonts w:ascii="Verdana" w:hAnsi="Verdana"/>
          <w:sz w:val="20"/>
          <w:lang w:val="pt-BR"/>
        </w:rPr>
      </w:pPr>
    </w:p>
    <w:p w14:paraId="1913BFC6" w14:textId="77777777" w:rsidR="00D96446" w:rsidRDefault="00D96446" w:rsidP="00D96446">
      <w:pPr>
        <w:rPr>
          <w:rFonts w:ascii="Verdana" w:hAnsi="Verdana"/>
          <w:sz w:val="20"/>
          <w:lang w:val="pt-BR"/>
        </w:rPr>
      </w:pPr>
    </w:p>
    <w:p w14:paraId="49893508" w14:textId="08FDFF5B" w:rsidR="00D96446" w:rsidRPr="00847B73" w:rsidRDefault="00D96446" w:rsidP="00D96446">
      <w:pPr>
        <w:rPr>
          <w:rFonts w:ascii="Verdana" w:hAnsi="Verdana"/>
          <w:sz w:val="20"/>
          <w:lang w:val="pt-BR"/>
        </w:rPr>
      </w:pPr>
      <w:r>
        <w:rPr>
          <w:rFonts w:ascii="Verdana" w:hAnsi="Verdana"/>
          <w:sz w:val="20"/>
          <w:lang w:val="pt-BR"/>
        </w:rPr>
        <w:t xml:space="preserve">Elizabeth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847B73">
        <w:rPr>
          <w:rFonts w:ascii="Verdana" w:hAnsi="Verdana"/>
          <w:sz w:val="20"/>
          <w:lang w:val="pt-BR"/>
        </w:rPr>
        <w:t xml:space="preserve">Eugenio Raúl Zaffaroni </w:t>
      </w:r>
    </w:p>
    <w:p w14:paraId="2FC44E1F" w14:textId="77777777" w:rsidR="00D96446" w:rsidRPr="00847B73" w:rsidRDefault="00D96446" w:rsidP="00D96446">
      <w:pPr>
        <w:rPr>
          <w:rFonts w:ascii="Verdana" w:hAnsi="Verdana"/>
          <w:sz w:val="20"/>
          <w:lang w:val="pt-BR"/>
        </w:rPr>
      </w:pPr>
    </w:p>
    <w:p w14:paraId="18F5C96A" w14:textId="77777777" w:rsidR="00D96446" w:rsidRDefault="00D96446" w:rsidP="00D96446">
      <w:pPr>
        <w:rPr>
          <w:rFonts w:ascii="Verdana" w:hAnsi="Verdana"/>
          <w:sz w:val="20"/>
          <w:lang w:val="pt-BR"/>
        </w:rPr>
      </w:pPr>
    </w:p>
    <w:p w14:paraId="283CAC4B" w14:textId="77777777" w:rsidR="00D96446" w:rsidRPr="00847B73" w:rsidRDefault="00D96446" w:rsidP="00D96446">
      <w:pPr>
        <w:rPr>
          <w:rFonts w:ascii="Verdana" w:hAnsi="Verdana"/>
          <w:sz w:val="20"/>
          <w:lang w:val="pt-BR"/>
        </w:rPr>
      </w:pPr>
    </w:p>
    <w:p w14:paraId="0001815E" w14:textId="33C4BBD2" w:rsidR="00D96446" w:rsidRPr="00847B73" w:rsidRDefault="00D96446" w:rsidP="00D96446">
      <w:pPr>
        <w:rPr>
          <w:rFonts w:ascii="Verdana" w:hAnsi="Verdana"/>
          <w:sz w:val="20"/>
          <w:lang w:val="es-CR"/>
        </w:rPr>
      </w:pPr>
      <w:r w:rsidRPr="00847B73">
        <w:rPr>
          <w:rFonts w:ascii="Verdana" w:hAnsi="Verdana"/>
          <w:sz w:val="20"/>
          <w:lang w:val="pt-BR"/>
        </w:rPr>
        <w:t>L. Patric</w:t>
      </w:r>
      <w:r>
        <w:rPr>
          <w:rFonts w:ascii="Verdana" w:hAnsi="Verdana"/>
          <w:sz w:val="20"/>
          <w:lang w:val="pt-BR"/>
        </w:rPr>
        <w:t xml:space="preserve">io Pazmiño Freire </w:t>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Pr>
          <w:rFonts w:ascii="Verdana" w:hAnsi="Verdana"/>
          <w:sz w:val="20"/>
          <w:lang w:val="pt-BR"/>
        </w:rPr>
        <w:tab/>
      </w:r>
      <w:r>
        <w:rPr>
          <w:rFonts w:ascii="Verdana" w:hAnsi="Verdana"/>
          <w:sz w:val="20"/>
          <w:lang w:val="pt-BR"/>
        </w:rPr>
        <w:tab/>
      </w:r>
      <w:r w:rsidRPr="00847B73">
        <w:rPr>
          <w:rFonts w:ascii="Verdana" w:hAnsi="Verdana"/>
          <w:sz w:val="20"/>
          <w:lang w:val="pt-BR"/>
        </w:rPr>
        <w:t xml:space="preserve">  </w:t>
      </w:r>
      <w:r w:rsidRPr="00847B73">
        <w:rPr>
          <w:rFonts w:ascii="Verdana" w:hAnsi="Verdana"/>
          <w:sz w:val="20"/>
          <w:lang w:val="es-CR"/>
        </w:rPr>
        <w:t>Ricardo C. Pérez Manrique</w:t>
      </w:r>
    </w:p>
    <w:p w14:paraId="54CC90AB" w14:textId="77777777" w:rsidR="00D96446" w:rsidRPr="00847B73" w:rsidRDefault="00D96446" w:rsidP="00D96446">
      <w:pPr>
        <w:jc w:val="both"/>
        <w:rPr>
          <w:rFonts w:ascii="Verdana" w:hAnsi="Verdana"/>
          <w:sz w:val="20"/>
          <w:lang w:val="es-CR"/>
        </w:rPr>
      </w:pPr>
    </w:p>
    <w:p w14:paraId="46D6DFB1" w14:textId="77777777" w:rsidR="00D96446" w:rsidRDefault="00D96446" w:rsidP="00D96446">
      <w:pPr>
        <w:jc w:val="both"/>
        <w:rPr>
          <w:rFonts w:ascii="Verdana" w:hAnsi="Verdana"/>
          <w:sz w:val="20"/>
          <w:lang w:val="pt-BR"/>
        </w:rPr>
      </w:pPr>
    </w:p>
    <w:p w14:paraId="3C505C66" w14:textId="77777777" w:rsidR="00D96446" w:rsidRPr="00847B73" w:rsidRDefault="00D96446" w:rsidP="00D96446">
      <w:pPr>
        <w:spacing w:after="0" w:line="240" w:lineRule="auto"/>
        <w:jc w:val="both"/>
        <w:rPr>
          <w:rFonts w:ascii="Verdana" w:hAnsi="Verdana"/>
          <w:sz w:val="20"/>
          <w:lang w:val="pt-BR"/>
        </w:rPr>
      </w:pPr>
    </w:p>
    <w:p w14:paraId="0F0B1922" w14:textId="77777777" w:rsidR="00D96446" w:rsidRPr="00847B73" w:rsidRDefault="00D96446" w:rsidP="00D96446">
      <w:pPr>
        <w:spacing w:after="0" w:line="240" w:lineRule="auto"/>
        <w:jc w:val="center"/>
        <w:rPr>
          <w:rFonts w:ascii="Verdana" w:hAnsi="Verdana"/>
          <w:sz w:val="20"/>
          <w:lang w:val="pt-BR"/>
        </w:rPr>
      </w:pPr>
      <w:r w:rsidRPr="00847B73">
        <w:rPr>
          <w:rFonts w:ascii="Verdana" w:hAnsi="Verdana"/>
          <w:sz w:val="20"/>
          <w:lang w:val="pt-BR"/>
        </w:rPr>
        <w:t>Pablo Saavedra Alessandri</w:t>
      </w:r>
    </w:p>
    <w:p w14:paraId="37CFE3D3" w14:textId="77777777" w:rsidR="00D96446" w:rsidRPr="00847B73" w:rsidRDefault="00D96446" w:rsidP="00D96446">
      <w:pPr>
        <w:spacing w:after="0" w:line="240" w:lineRule="auto"/>
        <w:jc w:val="center"/>
        <w:rPr>
          <w:rFonts w:ascii="Verdana" w:hAnsi="Verdana"/>
          <w:sz w:val="20"/>
          <w:lang w:val="pt-BR"/>
        </w:rPr>
      </w:pPr>
      <w:r w:rsidRPr="00847B73">
        <w:rPr>
          <w:rFonts w:ascii="Verdana" w:hAnsi="Verdana"/>
          <w:sz w:val="20"/>
          <w:lang w:val="pt-BR"/>
        </w:rPr>
        <w:t>Secretario</w:t>
      </w:r>
    </w:p>
    <w:p w14:paraId="4221CE89" w14:textId="77777777" w:rsidR="00D96446" w:rsidRDefault="00D96446" w:rsidP="00D96446">
      <w:pPr>
        <w:pStyle w:val="Textonotapie"/>
        <w:rPr>
          <w:rFonts w:ascii="Verdana" w:hAnsi="Verdana"/>
          <w:lang w:val="pt-BR"/>
        </w:rPr>
      </w:pPr>
    </w:p>
    <w:p w14:paraId="4BFCE3AD" w14:textId="77777777" w:rsidR="00D96446" w:rsidRPr="00847B73" w:rsidRDefault="00D96446" w:rsidP="00D96446">
      <w:pPr>
        <w:pStyle w:val="Textonotapie"/>
        <w:rPr>
          <w:rFonts w:ascii="Verdana" w:hAnsi="Verdana"/>
          <w:lang w:val="pt-BR"/>
        </w:rPr>
      </w:pPr>
    </w:p>
    <w:p w14:paraId="25FD3D88" w14:textId="77777777" w:rsidR="00D96446" w:rsidRPr="00847B73" w:rsidRDefault="00D96446" w:rsidP="00D96446">
      <w:pPr>
        <w:jc w:val="both"/>
        <w:rPr>
          <w:rFonts w:ascii="Verdana" w:hAnsi="Verdana"/>
          <w:sz w:val="20"/>
          <w:lang w:val="pt-BR"/>
        </w:rPr>
      </w:pPr>
      <w:r w:rsidRPr="00847B73">
        <w:rPr>
          <w:rFonts w:ascii="Verdana" w:hAnsi="Verdana"/>
          <w:sz w:val="20"/>
          <w:lang w:val="pt-BR"/>
        </w:rPr>
        <w:t>Comuníquese y ejecútese,</w:t>
      </w:r>
    </w:p>
    <w:p w14:paraId="7F2E4320" w14:textId="77777777" w:rsidR="00D96446" w:rsidRPr="00847B73" w:rsidRDefault="00D96446" w:rsidP="00D96446">
      <w:pPr>
        <w:jc w:val="both"/>
        <w:rPr>
          <w:rFonts w:ascii="Verdana" w:hAnsi="Verdana"/>
          <w:sz w:val="20"/>
          <w:lang w:val="pt-BR"/>
        </w:rPr>
      </w:pPr>
    </w:p>
    <w:p w14:paraId="7290EF35" w14:textId="77777777" w:rsidR="00D96446" w:rsidRPr="00847B73" w:rsidRDefault="00D96446" w:rsidP="00D96446">
      <w:pPr>
        <w:jc w:val="both"/>
        <w:rPr>
          <w:rFonts w:ascii="Verdana" w:hAnsi="Verdana"/>
          <w:sz w:val="20"/>
          <w:lang w:val="pt-BR"/>
        </w:rPr>
      </w:pPr>
    </w:p>
    <w:p w14:paraId="3D35A609" w14:textId="77777777" w:rsidR="00D96446" w:rsidRPr="00847B73" w:rsidRDefault="00D96446" w:rsidP="00D96446">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4E2F82C2" w14:textId="77777777" w:rsidR="00D96446" w:rsidRPr="00847B73" w:rsidRDefault="00D96446" w:rsidP="00D96446">
      <w:pPr>
        <w:spacing w:after="0" w:line="240" w:lineRule="auto"/>
        <w:ind w:left="4956"/>
        <w:jc w:val="center"/>
        <w:rPr>
          <w:rFonts w:ascii="Verdana" w:hAnsi="Verdana"/>
          <w:sz w:val="20"/>
          <w:lang w:val="pt-BR"/>
        </w:rPr>
      </w:pPr>
      <w:r w:rsidRPr="00847B73">
        <w:rPr>
          <w:rFonts w:ascii="Verdana" w:hAnsi="Verdana"/>
          <w:sz w:val="20"/>
          <w:lang w:val="pt-BR"/>
        </w:rPr>
        <w:t>Presidente</w:t>
      </w:r>
    </w:p>
    <w:p w14:paraId="0FB81E00" w14:textId="77777777" w:rsidR="00D96446" w:rsidRPr="00847B73" w:rsidRDefault="00D96446" w:rsidP="00D96446">
      <w:pPr>
        <w:spacing w:after="0" w:line="240" w:lineRule="auto"/>
        <w:jc w:val="both"/>
        <w:rPr>
          <w:rFonts w:ascii="Verdana" w:hAnsi="Verdana"/>
          <w:sz w:val="20"/>
          <w:lang w:val="pt-BR"/>
        </w:rPr>
      </w:pPr>
    </w:p>
    <w:p w14:paraId="75617CAC" w14:textId="77777777" w:rsidR="00D96446" w:rsidRPr="00847B73" w:rsidRDefault="00D96446" w:rsidP="00D96446">
      <w:pPr>
        <w:spacing w:after="0" w:line="240" w:lineRule="auto"/>
        <w:jc w:val="both"/>
        <w:rPr>
          <w:rFonts w:ascii="Verdana" w:hAnsi="Verdana"/>
          <w:sz w:val="20"/>
          <w:lang w:val="pt-BR"/>
        </w:rPr>
      </w:pPr>
    </w:p>
    <w:p w14:paraId="37F8CBF2" w14:textId="77777777" w:rsidR="00D96446" w:rsidRPr="00847B73" w:rsidRDefault="00D96446" w:rsidP="00D96446">
      <w:pPr>
        <w:spacing w:after="0" w:line="240" w:lineRule="auto"/>
        <w:jc w:val="both"/>
        <w:rPr>
          <w:rFonts w:ascii="Verdana" w:hAnsi="Verdana"/>
          <w:sz w:val="20"/>
          <w:lang w:val="es-ES"/>
        </w:rPr>
      </w:pPr>
      <w:r w:rsidRPr="00847B73">
        <w:rPr>
          <w:rFonts w:ascii="Verdana" w:hAnsi="Verdana"/>
          <w:sz w:val="20"/>
          <w:lang w:val="es-ES"/>
        </w:rPr>
        <w:t>Pablo Saavedra Alessandri</w:t>
      </w:r>
    </w:p>
    <w:p w14:paraId="1652C1B1" w14:textId="3FB73213" w:rsidR="00925DC4" w:rsidRPr="00D96446" w:rsidRDefault="00D96446" w:rsidP="00D96446">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sectPr w:rsidR="00925DC4" w:rsidRPr="00D96446" w:rsidSect="00AE094A">
      <w:headerReference w:type="default" r:id="rId8"/>
      <w:footerReference w:type="default" r:id="rId9"/>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6FE6" w14:textId="77777777" w:rsidR="00133B9B" w:rsidRDefault="00133B9B" w:rsidP="00AD6AB0">
      <w:pPr>
        <w:spacing w:after="0" w:line="240" w:lineRule="auto"/>
      </w:pPr>
      <w:r>
        <w:separator/>
      </w:r>
    </w:p>
  </w:endnote>
  <w:endnote w:type="continuationSeparator" w:id="0">
    <w:p w14:paraId="6EAF1E7E" w14:textId="77777777" w:rsidR="00133B9B" w:rsidRDefault="00133B9B" w:rsidP="00AD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AD25" w14:textId="7CCA4E90" w:rsidR="00133B9B" w:rsidRDefault="00133B9B">
    <w:pPr>
      <w:pStyle w:val="Piedepgina"/>
      <w:jc w:val="center"/>
    </w:pPr>
  </w:p>
  <w:p w14:paraId="4A453763" w14:textId="77777777" w:rsidR="00133B9B" w:rsidRDefault="00133B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5287" w14:textId="77777777" w:rsidR="00133B9B" w:rsidRDefault="00133B9B" w:rsidP="00AD6AB0">
      <w:pPr>
        <w:spacing w:after="0" w:line="240" w:lineRule="auto"/>
      </w:pPr>
      <w:r>
        <w:separator/>
      </w:r>
    </w:p>
  </w:footnote>
  <w:footnote w:type="continuationSeparator" w:id="0">
    <w:p w14:paraId="26E976D4" w14:textId="77777777" w:rsidR="00133B9B" w:rsidRDefault="00133B9B" w:rsidP="00AD6AB0">
      <w:pPr>
        <w:spacing w:after="0" w:line="240" w:lineRule="auto"/>
      </w:pPr>
      <w:r>
        <w:continuationSeparator/>
      </w:r>
    </w:p>
  </w:footnote>
  <w:footnote w:id="1">
    <w:p w14:paraId="681AE05A" w14:textId="0EEA4DA9" w:rsidR="00133B9B" w:rsidRPr="00AD6AB0" w:rsidRDefault="00133B9B" w:rsidP="00575B06">
      <w:pPr>
        <w:pStyle w:val="Textonotapie"/>
        <w:jc w:val="both"/>
        <w:rPr>
          <w:rFonts w:ascii="Verdana" w:hAnsi="Verdana"/>
          <w:sz w:val="16"/>
          <w:szCs w:val="16"/>
          <w:lang w:val="es-CR"/>
        </w:rPr>
      </w:pPr>
      <w:r w:rsidRPr="00AD6AB0">
        <w:rPr>
          <w:rStyle w:val="Refdenotaalpie"/>
          <w:rFonts w:ascii="Verdana" w:hAnsi="Verdana"/>
          <w:sz w:val="16"/>
          <w:szCs w:val="16"/>
        </w:rPr>
        <w:footnoteRef/>
      </w:r>
      <w:r w:rsidRPr="00AD6AB0">
        <w:rPr>
          <w:rFonts w:ascii="Verdana" w:hAnsi="Verdana"/>
          <w:sz w:val="16"/>
          <w:szCs w:val="16"/>
          <w:lang w:val="es-CR"/>
        </w:rPr>
        <w:t xml:space="preserve"> </w:t>
      </w:r>
      <w:r>
        <w:rPr>
          <w:rFonts w:ascii="Verdana" w:hAnsi="Verdana"/>
          <w:sz w:val="16"/>
          <w:szCs w:val="16"/>
          <w:lang w:val="es-CR"/>
        </w:rPr>
        <w:tab/>
      </w:r>
      <w:r w:rsidRPr="004C0253">
        <w:rPr>
          <w:rFonts w:ascii="Verdana" w:hAnsi="Verdana"/>
          <w:i/>
          <w:sz w:val="16"/>
          <w:szCs w:val="16"/>
          <w:lang w:val="es-CR"/>
        </w:rPr>
        <w:t>Cfr.</w:t>
      </w:r>
      <w:r w:rsidRPr="00AD6AB0">
        <w:rPr>
          <w:rFonts w:ascii="Verdana" w:hAnsi="Verdana"/>
          <w:sz w:val="16"/>
          <w:szCs w:val="16"/>
          <w:lang w:val="es-CR"/>
        </w:rPr>
        <w:t xml:space="preserve"> </w:t>
      </w:r>
      <w:r w:rsidRPr="003535BE">
        <w:rPr>
          <w:rFonts w:ascii="Verdana" w:hAnsi="Verdana"/>
          <w:i/>
          <w:sz w:val="16"/>
          <w:szCs w:val="16"/>
          <w:lang w:val="es-CR"/>
        </w:rPr>
        <w:t xml:space="preserve">Caso </w:t>
      </w:r>
      <w:r>
        <w:rPr>
          <w:rFonts w:ascii="Verdana" w:hAnsi="Verdana"/>
          <w:i/>
          <w:sz w:val="16"/>
          <w:szCs w:val="16"/>
          <w:lang w:val="es-CR"/>
        </w:rPr>
        <w:t>Raxcacó Reyes</w:t>
      </w:r>
      <w:r w:rsidRPr="003535BE">
        <w:rPr>
          <w:rFonts w:ascii="Verdana" w:hAnsi="Verdana"/>
          <w:i/>
          <w:sz w:val="16"/>
          <w:szCs w:val="16"/>
          <w:lang w:val="es-CR"/>
        </w:rPr>
        <w:t xml:space="preserve"> Vs. Guatemala</w:t>
      </w:r>
      <w:r w:rsidRPr="00AD6AB0">
        <w:rPr>
          <w:rFonts w:ascii="Verdana" w:hAnsi="Verdana"/>
          <w:sz w:val="16"/>
          <w:szCs w:val="16"/>
          <w:lang w:val="es-CR"/>
        </w:rPr>
        <w:t xml:space="preserve">. </w:t>
      </w:r>
      <w:r>
        <w:rPr>
          <w:rFonts w:ascii="Verdana" w:hAnsi="Verdana"/>
          <w:i/>
          <w:sz w:val="16"/>
          <w:szCs w:val="16"/>
          <w:lang w:val="es-CR"/>
        </w:rPr>
        <w:t xml:space="preserve">Fondo, Reparaciones y Costas. </w:t>
      </w:r>
      <w:r w:rsidRPr="00AD6AB0">
        <w:rPr>
          <w:rFonts w:ascii="Verdana" w:hAnsi="Verdana"/>
          <w:sz w:val="16"/>
          <w:szCs w:val="16"/>
          <w:lang w:val="es-CR"/>
        </w:rPr>
        <w:t xml:space="preserve">Sentencia de </w:t>
      </w:r>
      <w:r>
        <w:rPr>
          <w:rFonts w:ascii="Verdana" w:hAnsi="Verdana"/>
          <w:sz w:val="16"/>
          <w:szCs w:val="16"/>
          <w:lang w:val="es-CR"/>
        </w:rPr>
        <w:t>15 de septiembre de 2005</w:t>
      </w:r>
      <w:r w:rsidRPr="00AD6AB0">
        <w:rPr>
          <w:rFonts w:ascii="Verdana" w:hAnsi="Verdana"/>
          <w:sz w:val="16"/>
          <w:szCs w:val="16"/>
          <w:lang w:val="es-CR"/>
        </w:rPr>
        <w:t>. Serie C No. 1</w:t>
      </w:r>
      <w:r>
        <w:rPr>
          <w:rFonts w:ascii="Verdana" w:hAnsi="Verdana"/>
          <w:sz w:val="16"/>
          <w:szCs w:val="16"/>
          <w:lang w:val="es-CR"/>
        </w:rPr>
        <w:t>33</w:t>
      </w:r>
      <w:r w:rsidRPr="00AD6AB0">
        <w:rPr>
          <w:rFonts w:ascii="Verdana" w:hAnsi="Verdana"/>
          <w:sz w:val="16"/>
          <w:szCs w:val="16"/>
          <w:lang w:val="es-CR"/>
        </w:rPr>
        <w:t>. El texto íntegro de la Sentencia se encuentra disponible en:</w:t>
      </w:r>
      <w:r w:rsidRPr="003A5552">
        <w:rPr>
          <w:lang w:val="es-CR"/>
        </w:rPr>
        <w:t xml:space="preserve"> </w:t>
      </w:r>
      <w:hyperlink r:id="rId1" w:history="1">
        <w:r w:rsidRPr="0038398D">
          <w:rPr>
            <w:rStyle w:val="Hipervnculo"/>
            <w:rFonts w:ascii="Verdana" w:hAnsi="Verdana"/>
            <w:sz w:val="16"/>
            <w:szCs w:val="16"/>
            <w:lang w:val="es-CR"/>
          </w:rPr>
          <w:t>http://www.corteidh.or.cr/docs/casos/articulos/seriec_133_esp.pdf</w:t>
        </w:r>
      </w:hyperlink>
      <w:r>
        <w:rPr>
          <w:rFonts w:ascii="Verdana" w:hAnsi="Verdana"/>
          <w:sz w:val="16"/>
          <w:szCs w:val="16"/>
          <w:lang w:val="es-CR"/>
        </w:rPr>
        <w:t xml:space="preserve">. La Sentencia fue notificada al Estado el 5 de octubre de 2005. </w:t>
      </w:r>
    </w:p>
  </w:footnote>
  <w:footnote w:id="2">
    <w:p w14:paraId="6A1DB987" w14:textId="77777777" w:rsidR="00133B9B" w:rsidRPr="00F73C95" w:rsidRDefault="00133B9B" w:rsidP="00575B06">
      <w:pPr>
        <w:pStyle w:val="Textonotapie"/>
        <w:jc w:val="both"/>
        <w:rPr>
          <w:rFonts w:ascii="Verdana" w:hAnsi="Verdana"/>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r>
      <w:r w:rsidRPr="006C55D8">
        <w:rPr>
          <w:rFonts w:ascii="Verdana" w:hAnsi="Verdana"/>
          <w:i/>
          <w:sz w:val="16"/>
          <w:szCs w:val="16"/>
          <w:lang w:val="es-CR"/>
        </w:rPr>
        <w:t>Cfr.</w:t>
      </w:r>
      <w:r w:rsidRPr="00F73C95">
        <w:rPr>
          <w:rFonts w:ascii="Verdana" w:hAnsi="Verdana"/>
          <w:sz w:val="16"/>
          <w:szCs w:val="16"/>
          <w:lang w:val="es-CR"/>
        </w:rPr>
        <w:t xml:space="preserve"> </w:t>
      </w:r>
      <w:r w:rsidRPr="00F73C95">
        <w:rPr>
          <w:rFonts w:ascii="Verdana" w:hAnsi="Verdana"/>
          <w:i/>
          <w:sz w:val="16"/>
          <w:szCs w:val="16"/>
          <w:lang w:val="es-CR"/>
        </w:rPr>
        <w:t>Caso Raxcacó Reyes Vs. Guatemala y Fermín Ramírez Vs. Guatemala. Supervisión de Cumplimiento de Sentencia.</w:t>
      </w:r>
      <w:r w:rsidRPr="00F73C95">
        <w:rPr>
          <w:rFonts w:ascii="Verdana" w:hAnsi="Verdana"/>
          <w:sz w:val="16"/>
          <w:szCs w:val="16"/>
          <w:lang w:val="es-CR"/>
        </w:rPr>
        <w:t xml:space="preserve"> Resolución de la Corte Interamericana de Derechos Humanos de 9 de mayo de 2008, disponible en </w:t>
      </w:r>
      <w:hyperlink r:id="rId2" w:history="1">
        <w:r w:rsidRPr="00F73C95">
          <w:rPr>
            <w:rStyle w:val="Hipervnculo"/>
            <w:rFonts w:ascii="Verdana" w:hAnsi="Verdana"/>
            <w:sz w:val="16"/>
            <w:szCs w:val="16"/>
            <w:lang w:val="es-CR"/>
          </w:rPr>
          <w:t>http://corteidh.or.cr/docs/supervisiones/Fermin_09_05_08.pdf</w:t>
        </w:r>
      </w:hyperlink>
      <w:r w:rsidRPr="00F73C95">
        <w:rPr>
          <w:rFonts w:ascii="Verdana" w:hAnsi="Verdana"/>
          <w:sz w:val="16"/>
          <w:szCs w:val="16"/>
          <w:lang w:val="es-CR"/>
        </w:rPr>
        <w:t>.</w:t>
      </w:r>
    </w:p>
  </w:footnote>
  <w:footnote w:id="3">
    <w:p w14:paraId="11637246" w14:textId="0D3CF536" w:rsidR="00133B9B" w:rsidRPr="00F73C95" w:rsidRDefault="00133B9B" w:rsidP="00575B06">
      <w:pPr>
        <w:pStyle w:val="Textonotapie"/>
        <w:jc w:val="both"/>
        <w:rPr>
          <w:rFonts w:ascii="Verdana" w:hAnsi="Verdana"/>
          <w:b/>
          <w:sz w:val="16"/>
          <w:szCs w:val="16"/>
          <w:lang w:val="es-CR"/>
        </w:rPr>
      </w:pPr>
      <w:r w:rsidRPr="00986C9A">
        <w:rPr>
          <w:rStyle w:val="Refdenotaalpie"/>
          <w:rFonts w:ascii="Verdana" w:hAnsi="Verdana"/>
          <w:sz w:val="16"/>
          <w:szCs w:val="16"/>
        </w:rPr>
        <w:footnoteRef/>
      </w:r>
      <w:r w:rsidRPr="00986C9A">
        <w:rPr>
          <w:rFonts w:ascii="Verdana" w:hAnsi="Verdana"/>
          <w:sz w:val="16"/>
          <w:szCs w:val="16"/>
          <w:lang w:val="es-CR"/>
        </w:rPr>
        <w:t xml:space="preserve"> </w:t>
      </w:r>
      <w:r w:rsidRPr="00986C9A">
        <w:rPr>
          <w:rFonts w:ascii="Verdana" w:hAnsi="Verdana"/>
          <w:sz w:val="16"/>
          <w:szCs w:val="16"/>
          <w:lang w:val="es-CR"/>
        </w:rPr>
        <w:tab/>
        <w:t xml:space="preserve">Escritos de 16 de septiembre y </w:t>
      </w:r>
      <w:r w:rsidRPr="00986C9A">
        <w:rPr>
          <w:rFonts w:ascii="Verdana" w:hAnsi="Verdana"/>
          <w:b/>
          <w:sz w:val="16"/>
          <w:szCs w:val="16"/>
          <w:lang w:val="es-CR"/>
        </w:rPr>
        <w:t xml:space="preserve"> </w:t>
      </w:r>
      <w:r w:rsidRPr="00986C9A">
        <w:rPr>
          <w:rFonts w:ascii="Verdana" w:hAnsi="Verdana"/>
          <w:sz w:val="16"/>
          <w:szCs w:val="16"/>
          <w:lang w:val="es-CR"/>
        </w:rPr>
        <w:t xml:space="preserve">15 de diciembre de 2008, </w:t>
      </w:r>
      <w:r>
        <w:rPr>
          <w:rFonts w:ascii="Verdana" w:hAnsi="Verdana"/>
          <w:sz w:val="16"/>
          <w:szCs w:val="16"/>
          <w:lang w:val="es-CR"/>
        </w:rPr>
        <w:t>22</w:t>
      </w:r>
      <w:r w:rsidRPr="00986C9A">
        <w:rPr>
          <w:rFonts w:ascii="Verdana" w:hAnsi="Verdana"/>
          <w:sz w:val="16"/>
          <w:szCs w:val="16"/>
          <w:lang w:val="es-CR"/>
        </w:rPr>
        <w:t xml:space="preserve"> de </w:t>
      </w:r>
      <w:r>
        <w:rPr>
          <w:rFonts w:ascii="Verdana" w:hAnsi="Verdana"/>
          <w:sz w:val="16"/>
          <w:szCs w:val="16"/>
          <w:lang w:val="es-CR"/>
        </w:rPr>
        <w:t>abril</w:t>
      </w:r>
      <w:r w:rsidRPr="00986C9A">
        <w:rPr>
          <w:rFonts w:ascii="Verdana" w:hAnsi="Verdana"/>
          <w:sz w:val="16"/>
          <w:szCs w:val="16"/>
          <w:lang w:val="es-CR"/>
        </w:rPr>
        <w:t xml:space="preserve"> de 2009, 7 de julio de 2010, 31 de octubre de 2011, 20 de abril </w:t>
      </w:r>
      <w:r w:rsidRPr="00986C9A">
        <w:rPr>
          <w:rFonts w:ascii="Verdana" w:hAnsi="Verdana"/>
          <w:b/>
          <w:sz w:val="16"/>
          <w:szCs w:val="16"/>
          <w:lang w:val="es-CR"/>
        </w:rPr>
        <w:t xml:space="preserve"> </w:t>
      </w:r>
      <w:r w:rsidRPr="00986C9A">
        <w:rPr>
          <w:rFonts w:ascii="Verdana" w:hAnsi="Verdana"/>
          <w:sz w:val="16"/>
          <w:szCs w:val="16"/>
          <w:lang w:val="es-CR"/>
        </w:rPr>
        <w:t>y 17 de mayo de 2012, 20 de diciembre de 2013 y 30 de diciembre de 2015.</w:t>
      </w:r>
      <w:r w:rsidRPr="00F73C95">
        <w:rPr>
          <w:rFonts w:ascii="Verdana" w:hAnsi="Verdana"/>
          <w:sz w:val="16"/>
          <w:szCs w:val="16"/>
          <w:lang w:val="es-CR"/>
        </w:rPr>
        <w:t xml:space="preserve"> </w:t>
      </w:r>
    </w:p>
  </w:footnote>
  <w:footnote w:id="4">
    <w:p w14:paraId="2F238F11" w14:textId="784CF278" w:rsidR="00133B9B" w:rsidRPr="00F73C95" w:rsidRDefault="00133B9B" w:rsidP="00575B06">
      <w:pPr>
        <w:pStyle w:val="Textonotapie"/>
        <w:jc w:val="both"/>
        <w:rPr>
          <w:rFonts w:ascii="Verdana" w:hAnsi="Verdana"/>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r>
      <w:r>
        <w:rPr>
          <w:rFonts w:ascii="Verdana" w:hAnsi="Verdana"/>
          <w:sz w:val="16"/>
          <w:szCs w:val="16"/>
          <w:lang w:val="es-CR"/>
        </w:rPr>
        <w:t>Durante la etapa de fondo, l</w:t>
      </w:r>
      <w:r w:rsidRPr="00F73C95">
        <w:rPr>
          <w:rFonts w:ascii="Verdana" w:hAnsi="Verdana"/>
          <w:sz w:val="16"/>
          <w:szCs w:val="16"/>
          <w:lang w:val="es-CR"/>
        </w:rPr>
        <w:t xml:space="preserve">os representantes de la víctima </w:t>
      </w:r>
      <w:r>
        <w:rPr>
          <w:rFonts w:ascii="Verdana" w:hAnsi="Verdana"/>
          <w:sz w:val="16"/>
          <w:szCs w:val="16"/>
          <w:lang w:val="es-CR"/>
        </w:rPr>
        <w:t>fueron</w:t>
      </w:r>
      <w:r w:rsidRPr="00F73C95">
        <w:rPr>
          <w:rFonts w:ascii="Verdana" w:hAnsi="Verdana"/>
          <w:sz w:val="16"/>
          <w:szCs w:val="16"/>
          <w:lang w:val="es-CR"/>
        </w:rPr>
        <w:t xml:space="preserve"> el Centro por la Justicia y el Derecho Internacional </w:t>
      </w:r>
      <w:r w:rsidR="001835C0">
        <w:rPr>
          <w:rFonts w:ascii="Verdana" w:hAnsi="Verdana"/>
          <w:sz w:val="16"/>
          <w:szCs w:val="16"/>
          <w:lang w:val="es-CR"/>
        </w:rPr>
        <w:t xml:space="preserve">(“CEJIL”) </w:t>
      </w:r>
      <w:r w:rsidRPr="00F73C95">
        <w:rPr>
          <w:rFonts w:ascii="Verdana" w:hAnsi="Verdana"/>
          <w:sz w:val="16"/>
          <w:szCs w:val="16"/>
          <w:lang w:val="es-CR"/>
        </w:rPr>
        <w:t xml:space="preserve">y el Instituto de Estudios Comparados en Ciencias Penales </w:t>
      </w:r>
      <w:r>
        <w:rPr>
          <w:rFonts w:ascii="Verdana" w:hAnsi="Verdana"/>
          <w:sz w:val="16"/>
          <w:szCs w:val="16"/>
          <w:lang w:val="es-CR"/>
        </w:rPr>
        <w:t>de</w:t>
      </w:r>
      <w:r w:rsidRPr="00F73C95">
        <w:rPr>
          <w:rFonts w:ascii="Verdana" w:hAnsi="Verdana"/>
          <w:sz w:val="16"/>
          <w:szCs w:val="16"/>
          <w:lang w:val="es-CR"/>
        </w:rPr>
        <w:t xml:space="preserve"> Guatemala. </w:t>
      </w:r>
      <w:r w:rsidR="00CB4D6D">
        <w:rPr>
          <w:rFonts w:ascii="Verdana" w:hAnsi="Verdana"/>
          <w:sz w:val="16"/>
          <w:szCs w:val="16"/>
          <w:lang w:val="es-CR"/>
        </w:rPr>
        <w:t>El 1 de agosto de 2018</w:t>
      </w:r>
      <w:r w:rsidR="001835C0">
        <w:rPr>
          <w:rFonts w:ascii="Verdana" w:hAnsi="Verdana"/>
          <w:sz w:val="16"/>
          <w:szCs w:val="16"/>
          <w:lang w:val="es-CR"/>
        </w:rPr>
        <w:t xml:space="preserve"> CEJIL comunicó que</w:t>
      </w:r>
      <w:r w:rsidR="00447785">
        <w:rPr>
          <w:rFonts w:ascii="Verdana" w:hAnsi="Verdana"/>
          <w:sz w:val="16"/>
          <w:szCs w:val="16"/>
          <w:lang w:val="es-CR"/>
        </w:rPr>
        <w:t>,</w:t>
      </w:r>
      <w:r w:rsidR="001835C0">
        <w:rPr>
          <w:rFonts w:ascii="Verdana" w:hAnsi="Verdana"/>
          <w:sz w:val="16"/>
          <w:szCs w:val="16"/>
          <w:lang w:val="es-CR"/>
        </w:rPr>
        <w:t xml:space="preserve"> a partir de dicho momento</w:t>
      </w:r>
      <w:r w:rsidR="00447785">
        <w:rPr>
          <w:rFonts w:ascii="Verdana" w:hAnsi="Verdana"/>
          <w:sz w:val="16"/>
          <w:szCs w:val="16"/>
          <w:lang w:val="es-CR"/>
        </w:rPr>
        <w:t>,</w:t>
      </w:r>
      <w:r w:rsidR="001835C0">
        <w:rPr>
          <w:rFonts w:ascii="Verdana" w:hAnsi="Verdana"/>
          <w:sz w:val="16"/>
          <w:szCs w:val="16"/>
          <w:lang w:val="es-CR"/>
        </w:rPr>
        <w:t xml:space="preserve"> “no continuar[ía] con la representación legal de la víctima del caso de la referencia”.</w:t>
      </w:r>
      <w:r>
        <w:rPr>
          <w:rFonts w:ascii="Verdana" w:hAnsi="Verdana"/>
          <w:sz w:val="16"/>
          <w:szCs w:val="16"/>
          <w:lang w:val="es-CR"/>
        </w:rPr>
        <w:t xml:space="preserve"> </w:t>
      </w:r>
    </w:p>
  </w:footnote>
  <w:footnote w:id="5">
    <w:p w14:paraId="02345C64" w14:textId="0AB10C94" w:rsidR="00133B9B" w:rsidRPr="00F73C95" w:rsidRDefault="00133B9B" w:rsidP="00575B06">
      <w:pPr>
        <w:pStyle w:val="Textonotapie"/>
        <w:jc w:val="both"/>
        <w:rPr>
          <w:rFonts w:ascii="Verdana" w:hAnsi="Verdana"/>
          <w:b/>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t xml:space="preserve">Escritos de 21 de octubre y 21 de noviembre de 2008, 16 de enero y 22 de mayo de 2009, 6 de agosto de 2010, 25 </w:t>
      </w:r>
      <w:r>
        <w:rPr>
          <w:rFonts w:ascii="Verdana" w:hAnsi="Verdana"/>
          <w:sz w:val="16"/>
          <w:szCs w:val="16"/>
          <w:lang w:val="es-CR"/>
        </w:rPr>
        <w:t xml:space="preserve">y 29 </w:t>
      </w:r>
      <w:r w:rsidRPr="00F73C95">
        <w:rPr>
          <w:rFonts w:ascii="Verdana" w:hAnsi="Verdana"/>
          <w:sz w:val="16"/>
          <w:szCs w:val="16"/>
          <w:lang w:val="es-CR"/>
        </w:rPr>
        <w:t>de mayo de 201</w:t>
      </w:r>
      <w:r>
        <w:rPr>
          <w:rFonts w:ascii="Verdana" w:hAnsi="Verdana"/>
          <w:sz w:val="16"/>
          <w:szCs w:val="16"/>
          <w:lang w:val="es-CR"/>
        </w:rPr>
        <w:t>2</w:t>
      </w:r>
      <w:r w:rsidRPr="00F73C95">
        <w:rPr>
          <w:rFonts w:ascii="Verdana" w:hAnsi="Verdana"/>
          <w:sz w:val="16"/>
          <w:szCs w:val="16"/>
          <w:lang w:val="es-CR"/>
        </w:rPr>
        <w:t xml:space="preserve">, 24 de enero de 2014 y 18 de febrero de 2016. </w:t>
      </w:r>
    </w:p>
  </w:footnote>
  <w:footnote w:id="6">
    <w:p w14:paraId="2DC91A4F" w14:textId="0FF792FF" w:rsidR="00133B9B" w:rsidRPr="00F73C95" w:rsidRDefault="00133B9B" w:rsidP="00575B06">
      <w:pPr>
        <w:pStyle w:val="Textonotapie"/>
        <w:jc w:val="both"/>
        <w:rPr>
          <w:rFonts w:ascii="Verdana" w:hAnsi="Verdana"/>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t xml:space="preserve">Escritos de 26 de noviembre de 2008, 4 de febrero y 8 de junio de 2009, 27 de agosto de 2010, 7 de abril de 2011, 14 de junio de 2012, 13 de marzo de 2014 y 17 de marzo de 2016. </w:t>
      </w:r>
    </w:p>
  </w:footnote>
  <w:footnote w:id="7">
    <w:p w14:paraId="17030219" w14:textId="2E281DE5" w:rsidR="00133B9B" w:rsidRPr="00F73C95" w:rsidRDefault="00133B9B" w:rsidP="00575B06">
      <w:pPr>
        <w:pStyle w:val="Textonotapie"/>
        <w:jc w:val="both"/>
        <w:rPr>
          <w:rFonts w:ascii="Verdana" w:hAnsi="Verdana"/>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t xml:space="preserve">A esta audiencia comparecieron: a) </w:t>
      </w:r>
      <w:r>
        <w:rPr>
          <w:rFonts w:ascii="Verdana" w:hAnsi="Verdana"/>
          <w:sz w:val="16"/>
          <w:szCs w:val="16"/>
          <w:lang w:val="es-CR"/>
        </w:rPr>
        <w:t>p</w:t>
      </w:r>
      <w:r w:rsidRPr="00F73C95">
        <w:rPr>
          <w:rFonts w:ascii="Verdana" w:hAnsi="Verdana"/>
          <w:sz w:val="16"/>
          <w:szCs w:val="16"/>
          <w:lang w:val="es-CR"/>
        </w:rPr>
        <w:t>or l</w:t>
      </w:r>
      <w:r w:rsidR="00091586">
        <w:rPr>
          <w:rFonts w:ascii="Verdana" w:hAnsi="Verdana"/>
          <w:sz w:val="16"/>
          <w:szCs w:val="16"/>
          <w:lang w:val="es-CR"/>
        </w:rPr>
        <w:t>o</w:t>
      </w:r>
      <w:r w:rsidRPr="00F73C95">
        <w:rPr>
          <w:rFonts w:ascii="Verdana" w:hAnsi="Verdana"/>
          <w:sz w:val="16"/>
          <w:szCs w:val="16"/>
          <w:lang w:val="es-CR"/>
        </w:rPr>
        <w:t xml:space="preserve">s </w:t>
      </w:r>
      <w:r w:rsidR="00091586">
        <w:rPr>
          <w:rFonts w:ascii="Verdana" w:hAnsi="Verdana"/>
          <w:sz w:val="16"/>
          <w:szCs w:val="16"/>
          <w:lang w:val="es-CR"/>
        </w:rPr>
        <w:t xml:space="preserve">representantes de las </w:t>
      </w:r>
      <w:r w:rsidRPr="00F73C95">
        <w:rPr>
          <w:rFonts w:ascii="Verdana" w:hAnsi="Verdana"/>
          <w:sz w:val="16"/>
          <w:szCs w:val="16"/>
          <w:lang w:val="es-CR"/>
        </w:rPr>
        <w:t>víctimas</w:t>
      </w:r>
      <w:r>
        <w:rPr>
          <w:rFonts w:ascii="Verdana" w:hAnsi="Verdana"/>
          <w:sz w:val="16"/>
          <w:szCs w:val="16"/>
          <w:lang w:val="es-CR"/>
        </w:rPr>
        <w:t>:</w:t>
      </w:r>
      <w:r w:rsidRPr="00F73C95">
        <w:rPr>
          <w:rFonts w:ascii="Verdana" w:hAnsi="Verdana"/>
          <w:sz w:val="16"/>
          <w:szCs w:val="16"/>
          <w:lang w:val="es-CR"/>
        </w:rPr>
        <w:t xml:space="preserve"> Reyes Ovidio Girón Vásquez, </w:t>
      </w:r>
      <w:r w:rsidRPr="00F73C95">
        <w:rPr>
          <w:rFonts w:ascii="Verdana" w:hAnsi="Verdana" w:cs="Arial"/>
          <w:sz w:val="16"/>
          <w:szCs w:val="16"/>
          <w:lang w:val="es-CR"/>
        </w:rPr>
        <w:t>Coordinador de Impugnaciones del Instituto de la Defensa Pública Penal de Guatemala</w:t>
      </w:r>
      <w:r>
        <w:rPr>
          <w:rFonts w:ascii="Verdana" w:hAnsi="Verdana" w:cs="Arial"/>
          <w:sz w:val="16"/>
          <w:szCs w:val="16"/>
          <w:lang w:val="es-CR"/>
        </w:rPr>
        <w:t>;</w:t>
      </w:r>
      <w:r w:rsidRPr="00F73C95">
        <w:rPr>
          <w:rFonts w:ascii="Verdana" w:hAnsi="Verdana" w:cs="Arial"/>
          <w:sz w:val="16"/>
          <w:szCs w:val="16"/>
          <w:lang w:val="es-CR"/>
        </w:rPr>
        <w:t xml:space="preserve"> Luisa María Leiva, del Instituto de Estudios Comparados en Ciencias Penales de Guatemala</w:t>
      </w:r>
      <w:r>
        <w:rPr>
          <w:rFonts w:ascii="Verdana" w:hAnsi="Verdana" w:cs="Arial"/>
          <w:sz w:val="16"/>
          <w:szCs w:val="16"/>
          <w:lang w:val="es-CR"/>
        </w:rPr>
        <w:t>,</w:t>
      </w:r>
      <w:r w:rsidRPr="00F73C95">
        <w:rPr>
          <w:rFonts w:ascii="Verdana" w:hAnsi="Verdana" w:cs="Arial"/>
          <w:sz w:val="16"/>
          <w:szCs w:val="16"/>
          <w:lang w:val="es-CR"/>
        </w:rPr>
        <w:t xml:space="preserve"> y Marcia Aguiluz, Samantha Collí, Ángela Méndez y Francisca Stuardo de</w:t>
      </w:r>
      <w:r>
        <w:rPr>
          <w:rFonts w:ascii="Verdana" w:hAnsi="Verdana" w:cs="Arial"/>
          <w:sz w:val="16"/>
          <w:szCs w:val="16"/>
          <w:lang w:val="es-CR"/>
        </w:rPr>
        <w:t>l</w:t>
      </w:r>
      <w:r w:rsidRPr="00F73C95">
        <w:rPr>
          <w:rFonts w:ascii="Verdana" w:hAnsi="Verdana" w:cs="Arial"/>
          <w:sz w:val="16"/>
          <w:szCs w:val="16"/>
          <w:lang w:val="es-CR"/>
        </w:rPr>
        <w:t xml:space="preserve"> C</w:t>
      </w:r>
      <w:r>
        <w:rPr>
          <w:rFonts w:ascii="Verdana" w:hAnsi="Verdana" w:cs="Arial"/>
          <w:sz w:val="16"/>
          <w:szCs w:val="16"/>
          <w:lang w:val="es-CR"/>
        </w:rPr>
        <w:t>entro por la Justicia y el Derecho Internacional</w:t>
      </w:r>
      <w:r w:rsidRPr="00F73C95">
        <w:rPr>
          <w:rFonts w:ascii="Verdana" w:hAnsi="Verdana"/>
          <w:sz w:val="16"/>
          <w:szCs w:val="16"/>
          <w:lang w:val="es-CR"/>
        </w:rPr>
        <w:t xml:space="preserve">; b) </w:t>
      </w:r>
      <w:r>
        <w:rPr>
          <w:rFonts w:ascii="Verdana" w:hAnsi="Verdana"/>
          <w:sz w:val="16"/>
          <w:szCs w:val="16"/>
          <w:lang w:val="es-CR"/>
        </w:rPr>
        <w:t>p</w:t>
      </w:r>
      <w:r w:rsidRPr="00F73C95">
        <w:rPr>
          <w:rFonts w:ascii="Verdana" w:hAnsi="Verdana"/>
          <w:sz w:val="16"/>
          <w:szCs w:val="16"/>
          <w:lang w:val="es-CR"/>
        </w:rPr>
        <w:t xml:space="preserve">or el Estado: </w:t>
      </w:r>
      <w:r w:rsidRPr="00F73C95">
        <w:rPr>
          <w:rFonts w:ascii="Verdana" w:hAnsi="Verdana" w:cs="Cambria"/>
          <w:sz w:val="16"/>
          <w:szCs w:val="16"/>
          <w:lang w:val="es-CR"/>
        </w:rPr>
        <w:t>Víctor Hugo Godoy M., Presidente de la Comisión Presidencial Coordinador de la Política del Ejecutivo</w:t>
      </w:r>
      <w:r w:rsidR="00447785">
        <w:rPr>
          <w:rFonts w:ascii="Verdana" w:hAnsi="Verdana" w:cs="Cambria"/>
          <w:sz w:val="16"/>
          <w:szCs w:val="16"/>
          <w:lang w:val="es-CR"/>
        </w:rPr>
        <w:t xml:space="preserve"> en materia de Derechos Humanos</w:t>
      </w:r>
      <w:r w:rsidRPr="00F73C95">
        <w:rPr>
          <w:rFonts w:ascii="Verdana" w:hAnsi="Verdana" w:cs="Cambria"/>
          <w:sz w:val="16"/>
          <w:szCs w:val="16"/>
          <w:lang w:val="es-CR"/>
        </w:rPr>
        <w:t xml:space="preserve"> </w:t>
      </w:r>
      <w:r w:rsidR="00447785">
        <w:rPr>
          <w:rFonts w:ascii="Verdana" w:hAnsi="Verdana" w:cs="Cambria"/>
          <w:sz w:val="16"/>
          <w:szCs w:val="16"/>
          <w:lang w:val="es-CR"/>
        </w:rPr>
        <w:t>(</w:t>
      </w:r>
      <w:r w:rsidRPr="00F73C95">
        <w:rPr>
          <w:rFonts w:ascii="Verdana" w:hAnsi="Verdana" w:cs="Cambria"/>
          <w:sz w:val="16"/>
          <w:szCs w:val="16"/>
          <w:lang w:val="es-CR"/>
        </w:rPr>
        <w:t>COPREDEH</w:t>
      </w:r>
      <w:r w:rsidR="00447785">
        <w:rPr>
          <w:rFonts w:ascii="Verdana" w:hAnsi="Verdana" w:cs="Cambria"/>
          <w:sz w:val="16"/>
          <w:szCs w:val="16"/>
          <w:lang w:val="es-CR"/>
        </w:rPr>
        <w:t>)</w:t>
      </w:r>
      <w:r w:rsidRPr="00F73C95">
        <w:rPr>
          <w:rFonts w:ascii="Verdana" w:hAnsi="Verdana"/>
          <w:sz w:val="16"/>
          <w:szCs w:val="16"/>
          <w:lang w:val="es-CR"/>
        </w:rPr>
        <w:t>, y c) por la Comisión Interamericana</w:t>
      </w:r>
      <w:r>
        <w:rPr>
          <w:rFonts w:ascii="Verdana" w:hAnsi="Verdana"/>
          <w:sz w:val="16"/>
          <w:szCs w:val="16"/>
          <w:lang w:val="es-CR"/>
        </w:rPr>
        <w:t>:</w:t>
      </w:r>
      <w:r w:rsidRPr="00F73C95">
        <w:rPr>
          <w:rFonts w:ascii="Verdana" w:hAnsi="Verdana"/>
          <w:sz w:val="16"/>
          <w:szCs w:val="16"/>
          <w:lang w:val="es-CR"/>
        </w:rPr>
        <w:t xml:space="preserve"> Jorge H. Meza Flores</w:t>
      </w:r>
      <w:r>
        <w:rPr>
          <w:rFonts w:ascii="Verdana" w:hAnsi="Verdana"/>
          <w:sz w:val="16"/>
          <w:szCs w:val="16"/>
          <w:lang w:val="es-CR"/>
        </w:rPr>
        <w:t>, abogado de la Secretaría Ejecutiva</w:t>
      </w:r>
      <w:r w:rsidRPr="00F73C95">
        <w:rPr>
          <w:rFonts w:ascii="Verdana" w:hAnsi="Verdana"/>
          <w:sz w:val="16"/>
          <w:szCs w:val="16"/>
          <w:lang w:val="es-CR"/>
        </w:rPr>
        <w:t xml:space="preserve">. De conformidad con el artículo 6.2 del Reglamento, </w:t>
      </w:r>
      <w:r w:rsidR="00447785">
        <w:rPr>
          <w:rFonts w:ascii="Verdana" w:hAnsi="Verdana"/>
          <w:sz w:val="16"/>
          <w:szCs w:val="16"/>
          <w:lang w:val="es-CR"/>
        </w:rPr>
        <w:t>se celebró la audiencia ante</w:t>
      </w:r>
      <w:r w:rsidRPr="00F73C95">
        <w:rPr>
          <w:rFonts w:ascii="Verdana" w:hAnsi="Verdana"/>
          <w:sz w:val="16"/>
          <w:szCs w:val="16"/>
          <w:lang w:val="es-CR"/>
        </w:rPr>
        <w:t xml:space="preserve"> una c</w:t>
      </w:r>
      <w:r>
        <w:rPr>
          <w:rFonts w:ascii="Verdana" w:hAnsi="Verdana"/>
          <w:sz w:val="16"/>
          <w:szCs w:val="16"/>
          <w:lang w:val="es-CR"/>
        </w:rPr>
        <w:t>omisi</w:t>
      </w:r>
      <w:r w:rsidR="00447785">
        <w:rPr>
          <w:rFonts w:ascii="Verdana" w:hAnsi="Verdana"/>
          <w:sz w:val="16"/>
          <w:szCs w:val="16"/>
          <w:lang w:val="es-CR"/>
        </w:rPr>
        <w:t>ón de jueces integrada por los J</w:t>
      </w:r>
      <w:r>
        <w:rPr>
          <w:rFonts w:ascii="Verdana" w:hAnsi="Verdana"/>
          <w:sz w:val="16"/>
          <w:szCs w:val="16"/>
          <w:lang w:val="es-CR"/>
        </w:rPr>
        <w:t xml:space="preserve">ueces Eduardo Ferrer Mac-Gregor Poisot, Humberto Antonio Sierra Porto y </w:t>
      </w:r>
      <w:r w:rsidR="00447785">
        <w:rPr>
          <w:rFonts w:ascii="Verdana" w:hAnsi="Verdana"/>
          <w:sz w:val="16"/>
          <w:szCs w:val="16"/>
          <w:lang w:val="es-CR"/>
        </w:rPr>
        <w:t xml:space="preserve">L. </w:t>
      </w:r>
      <w:r>
        <w:rPr>
          <w:rFonts w:ascii="Verdana" w:hAnsi="Verdana"/>
          <w:sz w:val="16"/>
          <w:szCs w:val="16"/>
          <w:lang w:val="es-CR"/>
        </w:rPr>
        <w:t>Patricio Pazmiño Freire</w:t>
      </w:r>
      <w:r w:rsidRPr="00F73C95">
        <w:rPr>
          <w:rFonts w:ascii="Verdana" w:hAnsi="Verdana"/>
          <w:sz w:val="16"/>
          <w:szCs w:val="16"/>
          <w:lang w:val="es-CR"/>
        </w:rPr>
        <w:t>.</w:t>
      </w:r>
    </w:p>
  </w:footnote>
  <w:footnote w:id="8">
    <w:p w14:paraId="697448CE" w14:textId="28D0A9F1" w:rsidR="00133B9B" w:rsidRPr="009D2FBF" w:rsidRDefault="00133B9B" w:rsidP="009D2FBF">
      <w:pPr>
        <w:pStyle w:val="Textonotapie"/>
        <w:jc w:val="both"/>
        <w:rPr>
          <w:rFonts w:ascii="Verdana" w:hAnsi="Verdana"/>
          <w:b/>
          <w:sz w:val="16"/>
          <w:szCs w:val="16"/>
          <w:lang w:val="es-CR"/>
        </w:rPr>
      </w:pPr>
      <w:r w:rsidRPr="009D2FBF">
        <w:rPr>
          <w:rStyle w:val="Refdenotaalpie"/>
          <w:rFonts w:ascii="Verdana" w:hAnsi="Verdana"/>
          <w:sz w:val="16"/>
          <w:szCs w:val="16"/>
        </w:rPr>
        <w:footnoteRef/>
      </w:r>
      <w:r w:rsidRPr="009D2FBF">
        <w:rPr>
          <w:rFonts w:ascii="Verdana" w:hAnsi="Verdana"/>
          <w:sz w:val="16"/>
          <w:szCs w:val="16"/>
          <w:lang w:val="es-CR"/>
        </w:rPr>
        <w:t xml:space="preserve"> </w:t>
      </w:r>
      <w:r w:rsidRPr="009D2FBF">
        <w:rPr>
          <w:rFonts w:ascii="Verdana" w:hAnsi="Verdana"/>
          <w:sz w:val="16"/>
          <w:szCs w:val="16"/>
          <w:lang w:val="es-CR"/>
        </w:rPr>
        <w:tab/>
        <w:t xml:space="preserve">Escritos de 3 de mayo y 6 de octubre de 2016 y 23 de enero de 2018. </w:t>
      </w:r>
    </w:p>
  </w:footnote>
  <w:footnote w:id="9">
    <w:p w14:paraId="2D19EADE" w14:textId="7664D7B0" w:rsidR="00133B9B" w:rsidRPr="009D2FBF" w:rsidRDefault="00133B9B" w:rsidP="00575B06">
      <w:pPr>
        <w:pStyle w:val="Textonotapie"/>
        <w:jc w:val="both"/>
        <w:rPr>
          <w:rFonts w:ascii="Verdana" w:hAnsi="Verdana"/>
          <w:b/>
          <w:sz w:val="16"/>
          <w:szCs w:val="16"/>
          <w:lang w:val="es-CR"/>
        </w:rPr>
      </w:pPr>
      <w:r w:rsidRPr="00F73C95">
        <w:rPr>
          <w:rStyle w:val="Refdenotaalpie"/>
          <w:rFonts w:ascii="Verdana" w:hAnsi="Verdana"/>
          <w:sz w:val="16"/>
          <w:szCs w:val="16"/>
        </w:rPr>
        <w:footnoteRef/>
      </w:r>
      <w:r w:rsidRPr="00F73C95">
        <w:rPr>
          <w:rFonts w:ascii="Verdana" w:hAnsi="Verdana"/>
          <w:sz w:val="16"/>
          <w:szCs w:val="16"/>
          <w:lang w:val="es-CR"/>
        </w:rPr>
        <w:t xml:space="preserve"> </w:t>
      </w:r>
      <w:r w:rsidRPr="00F73C95">
        <w:rPr>
          <w:rFonts w:ascii="Verdana" w:hAnsi="Verdana"/>
          <w:sz w:val="16"/>
          <w:szCs w:val="16"/>
          <w:lang w:val="es-CR"/>
        </w:rPr>
        <w:tab/>
        <w:t>Escrito</w:t>
      </w:r>
      <w:r>
        <w:rPr>
          <w:rFonts w:ascii="Verdana" w:hAnsi="Verdana"/>
          <w:sz w:val="16"/>
          <w:szCs w:val="16"/>
          <w:lang w:val="es-CR"/>
        </w:rPr>
        <w:t>s</w:t>
      </w:r>
      <w:r w:rsidRPr="00F73C95">
        <w:rPr>
          <w:rFonts w:ascii="Verdana" w:hAnsi="Verdana"/>
          <w:sz w:val="16"/>
          <w:szCs w:val="16"/>
          <w:lang w:val="es-CR"/>
        </w:rPr>
        <w:t xml:space="preserve"> de </w:t>
      </w:r>
      <w:r>
        <w:rPr>
          <w:rFonts w:ascii="Verdana" w:hAnsi="Verdana"/>
          <w:sz w:val="16"/>
          <w:szCs w:val="16"/>
          <w:lang w:val="es-CR"/>
        </w:rPr>
        <w:t>1 de junio y 17 de noviembre de 2016 y</w:t>
      </w:r>
      <w:r w:rsidRPr="00F73C95">
        <w:rPr>
          <w:rFonts w:ascii="Verdana" w:hAnsi="Verdana"/>
          <w:sz w:val="16"/>
          <w:szCs w:val="16"/>
          <w:lang w:val="es-CR"/>
        </w:rPr>
        <w:t xml:space="preserve"> </w:t>
      </w:r>
      <w:r>
        <w:rPr>
          <w:rFonts w:ascii="Verdana" w:hAnsi="Verdana"/>
          <w:sz w:val="16"/>
          <w:szCs w:val="16"/>
          <w:lang w:val="es-CR"/>
        </w:rPr>
        <w:t xml:space="preserve">16 de abril de 2018. </w:t>
      </w:r>
    </w:p>
  </w:footnote>
  <w:footnote w:id="10">
    <w:p w14:paraId="56540CEE" w14:textId="77777777" w:rsidR="00133B9B" w:rsidRPr="00D97DB6" w:rsidRDefault="00133B9B" w:rsidP="00575B06">
      <w:pPr>
        <w:pStyle w:val="Textonotapie"/>
        <w:ind w:right="4"/>
        <w:jc w:val="both"/>
        <w:rPr>
          <w:rFonts w:ascii="Verdana" w:hAnsi="Verdana"/>
          <w:sz w:val="16"/>
          <w:szCs w:val="16"/>
          <w:lang w:val="es-CR"/>
        </w:rPr>
      </w:pPr>
      <w:r w:rsidRPr="00D97DB6">
        <w:rPr>
          <w:rStyle w:val="Refdenotaalpie"/>
          <w:rFonts w:ascii="Verdana" w:hAnsi="Verdana"/>
          <w:sz w:val="16"/>
          <w:szCs w:val="16"/>
        </w:rPr>
        <w:footnoteRef/>
      </w:r>
      <w:r w:rsidRPr="00D97DB6">
        <w:rPr>
          <w:rFonts w:ascii="Verdana" w:hAnsi="Verdana"/>
          <w:sz w:val="16"/>
          <w:szCs w:val="16"/>
          <w:lang w:val="es-CR"/>
        </w:rPr>
        <w:t xml:space="preserve"> </w:t>
      </w:r>
      <w:r w:rsidRPr="00D97DB6">
        <w:rPr>
          <w:rFonts w:ascii="Verdana" w:hAnsi="Verdana"/>
          <w:sz w:val="16"/>
          <w:szCs w:val="16"/>
          <w:lang w:val="es-CR"/>
        </w:rPr>
        <w:tab/>
        <w:t xml:space="preserve">Facultad que además </w:t>
      </w:r>
      <w:r w:rsidRPr="00D97DB6">
        <w:rPr>
          <w:rFonts w:ascii="Verdana" w:hAnsi="Verdana"/>
          <w:sz w:val="16"/>
          <w:szCs w:val="16"/>
          <w:lang w:val="es-ES"/>
        </w:rPr>
        <w:t xml:space="preserve">se desprende de lo dispuesto en los artículos 33, 62.1, 62.3 y 65 de la Convención Americana y </w:t>
      </w:r>
      <w:r w:rsidRPr="00D97DB6">
        <w:rPr>
          <w:rFonts w:ascii="Verdana" w:hAnsi="Verdana"/>
          <w:sz w:val="16"/>
          <w:szCs w:val="16"/>
          <w:lang w:val="es-CR"/>
        </w:rPr>
        <w:t>30 de su Estatuto y se encuentra regulada en el artículo 69 de su Reglamento.</w:t>
      </w:r>
    </w:p>
  </w:footnote>
  <w:footnote w:id="11">
    <w:p w14:paraId="7180EED5" w14:textId="78DB883C" w:rsidR="00133B9B" w:rsidRPr="00650398" w:rsidRDefault="00133B9B" w:rsidP="00575B06">
      <w:pPr>
        <w:pStyle w:val="Textonotapie"/>
        <w:jc w:val="both"/>
        <w:rPr>
          <w:rFonts w:ascii="Verdana" w:hAnsi="Verdana"/>
          <w:i/>
          <w:sz w:val="16"/>
          <w:szCs w:val="16"/>
          <w:lang w:val="es-CR"/>
        </w:rPr>
      </w:pPr>
      <w:r w:rsidRPr="00650398">
        <w:rPr>
          <w:rStyle w:val="Refdenotaalpie"/>
          <w:rFonts w:ascii="Verdana" w:hAnsi="Verdana"/>
          <w:sz w:val="16"/>
          <w:szCs w:val="16"/>
        </w:rPr>
        <w:footnoteRef/>
      </w:r>
      <w:r w:rsidRPr="00650398">
        <w:rPr>
          <w:rFonts w:ascii="Verdana" w:hAnsi="Verdana"/>
          <w:sz w:val="16"/>
          <w:szCs w:val="16"/>
          <w:lang w:val="es-CR"/>
        </w:rPr>
        <w:t xml:space="preserve"> </w:t>
      </w:r>
      <w:r w:rsidRPr="00650398">
        <w:rPr>
          <w:rFonts w:ascii="Verdana" w:hAnsi="Verdana"/>
          <w:sz w:val="16"/>
          <w:szCs w:val="16"/>
          <w:lang w:val="es-CR"/>
        </w:rPr>
        <w:tab/>
        <w:t xml:space="preserve">Guatemala ha dado cumplimiento total a las siguientes medidas de reparación: i) </w:t>
      </w:r>
      <w:r w:rsidRPr="00650398">
        <w:rPr>
          <w:rFonts w:ascii="Verdana" w:hAnsi="Verdana"/>
          <w:sz w:val="16"/>
          <w:szCs w:val="16"/>
          <w:lang w:val="es-ES"/>
        </w:rPr>
        <w:t>dejar sin efectos la pena de muerte impuesta al señor Raxcacó Reyes (</w:t>
      </w:r>
      <w:r w:rsidRPr="00650398">
        <w:rPr>
          <w:rFonts w:ascii="Verdana" w:hAnsi="Verdana"/>
          <w:i/>
          <w:sz w:val="16"/>
          <w:szCs w:val="16"/>
          <w:lang w:val="es-ES"/>
        </w:rPr>
        <w:t>punto resolutivo octavo de la Sentencia)</w:t>
      </w:r>
      <w:r w:rsidRPr="00650398">
        <w:rPr>
          <w:rFonts w:ascii="Verdana" w:hAnsi="Verdana"/>
          <w:sz w:val="16"/>
          <w:szCs w:val="16"/>
          <w:lang w:val="es-ES"/>
        </w:rPr>
        <w:t xml:space="preserve">; ii) </w:t>
      </w:r>
      <w:r w:rsidRPr="00650398">
        <w:rPr>
          <w:rFonts w:ascii="Verdana" w:hAnsi="Verdana"/>
          <w:sz w:val="16"/>
          <w:szCs w:val="16"/>
          <w:lang w:val="es-CR"/>
        </w:rPr>
        <w:t>publicar las partes pertinentes del fallo dictado en el presente caso (</w:t>
      </w:r>
      <w:r w:rsidRPr="00650398">
        <w:rPr>
          <w:rFonts w:ascii="Verdana" w:hAnsi="Verdana"/>
          <w:i/>
          <w:sz w:val="16"/>
          <w:szCs w:val="16"/>
          <w:lang w:val="es-CR"/>
        </w:rPr>
        <w:t>punto resolutivo décimo tercero de la Sentencia)</w:t>
      </w:r>
      <w:r>
        <w:rPr>
          <w:rFonts w:ascii="Verdana" w:hAnsi="Verdana"/>
          <w:i/>
          <w:sz w:val="16"/>
          <w:szCs w:val="16"/>
          <w:lang w:val="es-CR"/>
        </w:rPr>
        <w:t>,</w:t>
      </w:r>
      <w:r w:rsidRPr="00650398">
        <w:rPr>
          <w:rFonts w:ascii="Verdana" w:hAnsi="Verdana"/>
          <w:sz w:val="16"/>
          <w:szCs w:val="16"/>
          <w:lang w:val="es-CR"/>
        </w:rPr>
        <w:t xml:space="preserve"> y iii) pagar las cantidades fijadas como reembolso de costas y gastos (</w:t>
      </w:r>
      <w:r w:rsidRPr="00650398">
        <w:rPr>
          <w:rFonts w:ascii="Verdana" w:hAnsi="Verdana"/>
          <w:i/>
          <w:sz w:val="16"/>
          <w:szCs w:val="16"/>
          <w:lang w:val="es-CR"/>
        </w:rPr>
        <w:t xml:space="preserve">punto resolutivo décimo cuarto de la Sentencia). </w:t>
      </w:r>
    </w:p>
  </w:footnote>
  <w:footnote w:id="12">
    <w:p w14:paraId="1B847BBD" w14:textId="485CED7A" w:rsidR="00133B9B" w:rsidRPr="00091586" w:rsidRDefault="00133B9B" w:rsidP="00091586">
      <w:pPr>
        <w:pStyle w:val="Textonotapie"/>
        <w:jc w:val="both"/>
        <w:rPr>
          <w:rFonts w:ascii="Verdana" w:hAnsi="Verdana"/>
          <w:sz w:val="16"/>
          <w:szCs w:val="16"/>
          <w:lang w:val="es-CR"/>
        </w:rPr>
      </w:pPr>
      <w:r w:rsidRPr="00091586">
        <w:rPr>
          <w:rStyle w:val="Refdenotaalpie"/>
          <w:rFonts w:ascii="Verdana" w:hAnsi="Verdana"/>
          <w:sz w:val="16"/>
          <w:szCs w:val="16"/>
        </w:rPr>
        <w:footnoteRef/>
      </w:r>
      <w:r w:rsidRPr="00091586">
        <w:rPr>
          <w:rFonts w:ascii="Verdana" w:hAnsi="Verdana"/>
          <w:sz w:val="16"/>
          <w:szCs w:val="16"/>
          <w:lang w:val="es-CR"/>
        </w:rPr>
        <w:t xml:space="preserve"> </w:t>
      </w:r>
      <w:r w:rsidRPr="00091586">
        <w:rPr>
          <w:rFonts w:ascii="Verdana" w:hAnsi="Verdana"/>
          <w:sz w:val="16"/>
          <w:szCs w:val="16"/>
          <w:lang w:val="es-CR"/>
        </w:rPr>
        <w:tab/>
      </w:r>
      <w:r>
        <w:rPr>
          <w:rFonts w:ascii="Verdana" w:hAnsi="Verdana"/>
          <w:sz w:val="16"/>
          <w:szCs w:val="16"/>
          <w:lang w:val="es-CR"/>
        </w:rPr>
        <w:t>Guatemala ha dado c</w:t>
      </w:r>
      <w:r w:rsidRPr="00091586">
        <w:rPr>
          <w:rFonts w:ascii="Verdana" w:hAnsi="Verdana"/>
          <w:sz w:val="16"/>
          <w:szCs w:val="16"/>
          <w:lang w:val="es-CR"/>
        </w:rPr>
        <w:t xml:space="preserve">umplimiento parcial a la medida correspondiente a “proveer un adecuado tratamiento médico al señor Raxcacó Reyes” </w:t>
      </w:r>
      <w:r w:rsidRPr="00091586">
        <w:rPr>
          <w:rFonts w:ascii="Verdana" w:hAnsi="Verdana"/>
          <w:i/>
          <w:sz w:val="16"/>
          <w:szCs w:val="16"/>
          <w:lang w:val="es-CR"/>
        </w:rPr>
        <w:t>(punto resolutivo décimo de la Sentencia).</w:t>
      </w:r>
    </w:p>
  </w:footnote>
  <w:footnote w:id="13">
    <w:p w14:paraId="7A57628D" w14:textId="496F18D1" w:rsidR="00133B9B" w:rsidRPr="004E4490" w:rsidRDefault="00133B9B" w:rsidP="00575B06">
      <w:pPr>
        <w:pStyle w:val="Textonotapie"/>
        <w:jc w:val="both"/>
        <w:rPr>
          <w:rFonts w:ascii="Verdana" w:hAnsi="Verdana"/>
          <w:sz w:val="16"/>
          <w:szCs w:val="16"/>
          <w:lang w:val="es-CR"/>
        </w:rPr>
      </w:pPr>
      <w:r w:rsidRPr="003D1735">
        <w:rPr>
          <w:rStyle w:val="Refdenotaalpie"/>
          <w:rFonts w:ascii="Verdana" w:hAnsi="Verdana"/>
          <w:sz w:val="16"/>
          <w:szCs w:val="16"/>
        </w:rPr>
        <w:footnoteRef/>
      </w:r>
      <w:r w:rsidRPr="003D1735">
        <w:rPr>
          <w:rFonts w:ascii="Verdana" w:hAnsi="Verdana"/>
          <w:sz w:val="16"/>
          <w:szCs w:val="16"/>
          <w:lang w:val="es-CR"/>
        </w:rPr>
        <w:t xml:space="preserve"> </w:t>
      </w:r>
      <w:r w:rsidRPr="003D1735">
        <w:rPr>
          <w:rFonts w:ascii="Verdana" w:hAnsi="Verdana"/>
          <w:sz w:val="16"/>
          <w:szCs w:val="16"/>
          <w:lang w:val="es-CR"/>
        </w:rPr>
        <w:tab/>
      </w:r>
      <w:r w:rsidRPr="00091586">
        <w:rPr>
          <w:rFonts w:ascii="Verdana" w:hAnsi="Verdana"/>
          <w:i/>
          <w:sz w:val="16"/>
          <w:szCs w:val="16"/>
          <w:lang w:val="es-CR"/>
        </w:rPr>
        <w:t xml:space="preserve">Cfr. Caso Cinco Pensionistas Vs. Perú. </w:t>
      </w:r>
      <w:r w:rsidRPr="00091586">
        <w:rPr>
          <w:rFonts w:ascii="Verdana" w:hAnsi="Verdana"/>
          <w:sz w:val="16"/>
          <w:szCs w:val="16"/>
          <w:lang w:val="es-CR"/>
        </w:rPr>
        <w:t xml:space="preserve">Resolución de la Corte Interamericana de Derechos Humanos de 17 de noviembre de 2004, Considerando 5, y </w:t>
      </w:r>
      <w:r>
        <w:rPr>
          <w:rFonts w:ascii="Verdana" w:hAnsi="Verdana"/>
          <w:sz w:val="16"/>
          <w:szCs w:val="16"/>
          <w:lang w:val="es-CR"/>
        </w:rPr>
        <w:t xml:space="preserve"> y </w:t>
      </w:r>
      <w:r>
        <w:rPr>
          <w:rFonts w:ascii="Verdana" w:hAnsi="Verdana"/>
          <w:i/>
          <w:sz w:val="16"/>
          <w:szCs w:val="16"/>
          <w:lang w:val="es-CR"/>
        </w:rPr>
        <w:t xml:space="preserve">Caso Masacres de El Mozote y lugares aledaños Vs. El Salvador. Supervisión de Cumplimiento de Sentencia. </w:t>
      </w:r>
      <w:r>
        <w:rPr>
          <w:rFonts w:ascii="Verdana" w:hAnsi="Verdana"/>
          <w:sz w:val="16"/>
          <w:szCs w:val="16"/>
          <w:lang w:val="es-CR"/>
        </w:rPr>
        <w:t xml:space="preserve">Resolución de la Corte Interamericana de Derechos Humanos de 28 de noviembre de 2018, Considerando 2. </w:t>
      </w:r>
    </w:p>
  </w:footnote>
  <w:footnote w:id="14">
    <w:p w14:paraId="38398C84" w14:textId="6E410B47" w:rsidR="00133B9B" w:rsidRPr="00094FAE" w:rsidRDefault="00133B9B" w:rsidP="00094FAE">
      <w:pPr>
        <w:pStyle w:val="Textonotapie"/>
        <w:jc w:val="both"/>
        <w:rPr>
          <w:rFonts w:ascii="Verdana" w:hAnsi="Verdana"/>
          <w:sz w:val="16"/>
          <w:szCs w:val="16"/>
          <w:lang w:val="es-CR"/>
        </w:rPr>
      </w:pPr>
      <w:r w:rsidRPr="003508D1">
        <w:rPr>
          <w:rStyle w:val="Refdenotaalpie"/>
          <w:rFonts w:ascii="Verdana" w:hAnsi="Verdana"/>
          <w:sz w:val="16"/>
          <w:szCs w:val="16"/>
        </w:rPr>
        <w:footnoteRef/>
      </w:r>
      <w:r w:rsidRPr="003508D1">
        <w:rPr>
          <w:rFonts w:ascii="Verdana" w:hAnsi="Verdana"/>
          <w:sz w:val="16"/>
          <w:szCs w:val="16"/>
          <w:lang w:val="es-CR"/>
        </w:rPr>
        <w:t xml:space="preserve"> </w:t>
      </w:r>
      <w:r w:rsidRPr="003508D1">
        <w:rPr>
          <w:rFonts w:ascii="Verdana" w:hAnsi="Verdana"/>
          <w:sz w:val="16"/>
          <w:szCs w:val="16"/>
          <w:lang w:val="es-CR"/>
        </w:rPr>
        <w:tab/>
      </w:r>
      <w:r w:rsidRPr="003508D1">
        <w:rPr>
          <w:rFonts w:ascii="Verdana" w:hAnsi="Verdana"/>
          <w:i/>
          <w:sz w:val="16"/>
          <w:szCs w:val="16"/>
          <w:lang w:val="es-CR"/>
        </w:rPr>
        <w:t xml:space="preserve">Cfr. Caso Ivcher Bronstein Vs. Perú. Competencia. </w:t>
      </w:r>
      <w:r w:rsidRPr="003508D1">
        <w:rPr>
          <w:rFonts w:ascii="Verdana" w:hAnsi="Verdana"/>
          <w:sz w:val="16"/>
          <w:szCs w:val="16"/>
          <w:lang w:val="es-CR"/>
        </w:rPr>
        <w:t xml:space="preserve">Sentencia de la Corte Interamericana de Derechos Humanos de 24 de septiembre de 2011. Serie C No 54, párr. 37, y </w:t>
      </w:r>
      <w:r w:rsidRPr="003508D1">
        <w:rPr>
          <w:rFonts w:ascii="Verdana" w:hAnsi="Verdana"/>
          <w:i/>
          <w:sz w:val="16"/>
          <w:szCs w:val="16"/>
          <w:lang w:val="es-CR"/>
        </w:rPr>
        <w:t xml:space="preserve">Caso Masacres de El Mozote y lugares aledaños Vs. El Salvador. Supervisión de Cumplimiento de Sentencia. </w:t>
      </w:r>
      <w:r w:rsidRPr="003508D1">
        <w:rPr>
          <w:rFonts w:ascii="Verdana" w:hAnsi="Verdana"/>
          <w:sz w:val="16"/>
          <w:szCs w:val="16"/>
          <w:lang w:val="es-CR"/>
        </w:rPr>
        <w:t xml:space="preserve">Resolución de la Corte Interamericana de Derechos Humanos de </w:t>
      </w:r>
      <w:r>
        <w:rPr>
          <w:rFonts w:ascii="Verdana" w:hAnsi="Verdana"/>
          <w:sz w:val="16"/>
          <w:szCs w:val="16"/>
          <w:lang w:val="es-CR"/>
        </w:rPr>
        <w:t>28</w:t>
      </w:r>
      <w:r w:rsidRPr="003508D1">
        <w:rPr>
          <w:rFonts w:ascii="Verdana" w:hAnsi="Verdana"/>
          <w:sz w:val="16"/>
          <w:szCs w:val="16"/>
          <w:lang w:val="es-CR"/>
        </w:rPr>
        <w:t xml:space="preserve"> de </w:t>
      </w:r>
      <w:r>
        <w:rPr>
          <w:rFonts w:ascii="Verdana" w:hAnsi="Verdana"/>
          <w:sz w:val="16"/>
          <w:szCs w:val="16"/>
          <w:lang w:val="es-CR"/>
        </w:rPr>
        <w:t>noviembre</w:t>
      </w:r>
      <w:r w:rsidRPr="003508D1">
        <w:rPr>
          <w:rFonts w:ascii="Verdana" w:hAnsi="Verdana"/>
          <w:sz w:val="16"/>
          <w:szCs w:val="16"/>
          <w:lang w:val="es-CR"/>
        </w:rPr>
        <w:t xml:space="preserve"> de 201</w:t>
      </w:r>
      <w:r>
        <w:rPr>
          <w:rFonts w:ascii="Verdana" w:hAnsi="Verdana"/>
          <w:sz w:val="16"/>
          <w:szCs w:val="16"/>
          <w:lang w:val="es-CR"/>
        </w:rPr>
        <w:t>8</w:t>
      </w:r>
      <w:r w:rsidRPr="003508D1">
        <w:rPr>
          <w:rFonts w:ascii="Verdana" w:hAnsi="Verdana"/>
          <w:sz w:val="16"/>
          <w:szCs w:val="16"/>
          <w:lang w:val="es-CR"/>
        </w:rPr>
        <w:t xml:space="preserve">, Considerando 2. </w:t>
      </w:r>
    </w:p>
  </w:footnote>
  <w:footnote w:id="15">
    <w:p w14:paraId="779E1BED" w14:textId="300F2B80" w:rsidR="00133B9B" w:rsidRPr="00094FAE" w:rsidRDefault="00133B9B" w:rsidP="00094FAE">
      <w:pPr>
        <w:pStyle w:val="Textonotapie"/>
        <w:jc w:val="both"/>
        <w:rPr>
          <w:rFonts w:ascii="Verdana" w:hAnsi="Verdana"/>
          <w:sz w:val="16"/>
          <w:szCs w:val="16"/>
          <w:lang w:val="es-ES_tradnl"/>
        </w:rPr>
      </w:pPr>
      <w:r w:rsidRPr="00094FAE">
        <w:rPr>
          <w:rStyle w:val="Refdenotaalpie"/>
          <w:rFonts w:ascii="Verdana" w:hAnsi="Verdana"/>
          <w:sz w:val="16"/>
          <w:szCs w:val="16"/>
        </w:rPr>
        <w:footnoteRef/>
      </w:r>
      <w:r w:rsidRPr="00C23FDB">
        <w:rPr>
          <w:rFonts w:ascii="Verdana" w:hAnsi="Verdana"/>
          <w:sz w:val="16"/>
          <w:szCs w:val="16"/>
          <w:lang w:val="es-CR"/>
        </w:rPr>
        <w:t xml:space="preserve"> </w:t>
      </w:r>
      <w:r w:rsidRPr="00094FAE">
        <w:rPr>
          <w:rFonts w:ascii="Verdana" w:hAnsi="Verdana"/>
          <w:sz w:val="16"/>
          <w:szCs w:val="16"/>
          <w:lang w:val="es-ES_tradnl"/>
        </w:rPr>
        <w:tab/>
      </w:r>
      <w:r w:rsidRPr="00094FAE">
        <w:rPr>
          <w:rFonts w:ascii="Verdana" w:hAnsi="Verdana"/>
          <w:sz w:val="16"/>
          <w:szCs w:val="16"/>
          <w:lang w:val="es-CR"/>
        </w:rPr>
        <w:t>Correspondientes a la adopción de medidas necesarias para que las condiciones de las cárceles se adecuen a los estándares internacionales relativos a esta materia, al tratamiento médico y psicológico que se le debe proveer a la víctima, al igual que las medidas de carácter educativas, laborales o de cualquier otra índole dirigidas a que el señor Raxcacó Reyes pueda reinsertarse a la sociedad una vez cumplida su condena</w:t>
      </w:r>
      <w:r>
        <w:rPr>
          <w:rFonts w:ascii="Verdana" w:hAnsi="Verdana"/>
          <w:sz w:val="16"/>
          <w:szCs w:val="16"/>
          <w:lang w:val="es-CR"/>
        </w:rPr>
        <w:t>.</w:t>
      </w:r>
    </w:p>
  </w:footnote>
  <w:footnote w:id="16">
    <w:p w14:paraId="12D07E05" w14:textId="77777777" w:rsidR="00133B9B" w:rsidRPr="00DE73F2" w:rsidRDefault="00133B9B" w:rsidP="006933BA">
      <w:pPr>
        <w:pStyle w:val="Textonotapie"/>
        <w:jc w:val="both"/>
        <w:rPr>
          <w:rFonts w:ascii="Verdana" w:hAnsi="Verdana"/>
          <w:sz w:val="16"/>
          <w:szCs w:val="16"/>
          <w:lang w:val="es-CR"/>
        </w:rPr>
      </w:pPr>
      <w:r w:rsidRPr="00DE73F2">
        <w:rPr>
          <w:rStyle w:val="Refdenotaalpie"/>
          <w:rFonts w:ascii="Verdana" w:hAnsi="Verdana"/>
          <w:sz w:val="16"/>
          <w:szCs w:val="16"/>
        </w:rPr>
        <w:footnoteRef/>
      </w:r>
      <w:r w:rsidRPr="00DE73F2">
        <w:rPr>
          <w:rFonts w:ascii="Verdana" w:hAnsi="Verdana"/>
          <w:sz w:val="16"/>
          <w:szCs w:val="16"/>
          <w:lang w:val="es-CR"/>
        </w:rPr>
        <w:t xml:space="preserve"> </w:t>
      </w:r>
      <w:r w:rsidRPr="00DE73F2">
        <w:rPr>
          <w:rFonts w:ascii="Verdana" w:hAnsi="Verdana"/>
          <w:sz w:val="16"/>
          <w:szCs w:val="16"/>
          <w:lang w:val="es-CR"/>
        </w:rPr>
        <w:tab/>
        <w:t>La Corte determinó</w:t>
      </w:r>
      <w:r>
        <w:rPr>
          <w:rFonts w:ascii="Verdana" w:hAnsi="Verdana"/>
          <w:sz w:val="16"/>
          <w:szCs w:val="16"/>
          <w:lang w:val="es-CR"/>
        </w:rPr>
        <w:t xml:space="preserve"> que existió una violación al artículo 4.2 de la Convención debido a que: (i)</w:t>
      </w:r>
      <w:r w:rsidRPr="00DE73F2">
        <w:rPr>
          <w:rFonts w:ascii="Verdana" w:hAnsi="Verdana"/>
          <w:sz w:val="16"/>
          <w:szCs w:val="16"/>
          <w:lang w:val="es-CR"/>
        </w:rPr>
        <w:t xml:space="preserve"> tras comparar con las distintas tipificaciones que este delito tuvo desde la ratificación de la Convención Americana sobre Derechos Humanos</w:t>
      </w:r>
      <w:r>
        <w:rPr>
          <w:rFonts w:ascii="Verdana" w:hAnsi="Verdana"/>
          <w:sz w:val="16"/>
          <w:szCs w:val="16"/>
          <w:lang w:val="es-CR"/>
        </w:rPr>
        <w:t>, que existió una ampliación de la aplicación a la pena de muerte por nuevos supuestos de hecho no sancionadas por ese tipo en el pasado; (ii) dado que se impone la pena de muerte incluso al “plagio simple”, se desatendía a la limitación convencional de aplicar la pena de muerte solo a los “delitos más graves”, y (iii) que tal como está redactado “</w:t>
      </w:r>
      <w:r w:rsidRPr="00DE73F2">
        <w:rPr>
          <w:rFonts w:ascii="Verdana" w:hAnsi="Verdana"/>
          <w:sz w:val="16"/>
          <w:szCs w:val="16"/>
          <w:lang w:val="es-CR"/>
        </w:rPr>
        <w:t>tiene como efecto someter a los acusados del delito de plagio o secuestro a procesos penales en los que no se consideran –en ninguna instancia– las circunstancias particulares del delito y del acusado, tales como los antecedentes penales de éste y de la víctima, el móvil, la extensión e intensidad del daño causado, las posibles circunstancias atenuantes o agravantes, entre otras consideraciones del autor y del delito</w:t>
      </w:r>
      <w:r>
        <w:rPr>
          <w:rFonts w:ascii="Verdana" w:hAnsi="Verdana"/>
          <w:sz w:val="16"/>
          <w:szCs w:val="16"/>
          <w:lang w:val="es-CR"/>
        </w:rPr>
        <w:t>”.</w:t>
      </w:r>
    </w:p>
  </w:footnote>
  <w:footnote w:id="17">
    <w:p w14:paraId="24AE6DEF" w14:textId="3B0C8E61" w:rsidR="00133B9B" w:rsidRPr="00575B06" w:rsidRDefault="00133B9B" w:rsidP="00575B06">
      <w:pPr>
        <w:pStyle w:val="Textonotapie"/>
        <w:jc w:val="both"/>
        <w:rPr>
          <w:rFonts w:ascii="Verdana" w:hAnsi="Verdana"/>
          <w:sz w:val="16"/>
          <w:szCs w:val="16"/>
          <w:lang w:val="es-CR"/>
        </w:rPr>
      </w:pPr>
      <w:r w:rsidRPr="00575B06">
        <w:rPr>
          <w:rStyle w:val="Refdenotaalpie"/>
          <w:rFonts w:ascii="Verdana" w:hAnsi="Verdana"/>
          <w:sz w:val="16"/>
          <w:szCs w:val="16"/>
        </w:rPr>
        <w:footnoteRef/>
      </w:r>
      <w:r w:rsidRPr="00575B06">
        <w:rPr>
          <w:rFonts w:ascii="Verdana" w:hAnsi="Verdana"/>
          <w:sz w:val="16"/>
          <w:szCs w:val="16"/>
          <w:lang w:val="es-CR"/>
        </w:rPr>
        <w:t xml:space="preserve"> </w:t>
      </w:r>
      <w:r>
        <w:rPr>
          <w:rFonts w:ascii="Verdana" w:hAnsi="Verdana"/>
          <w:sz w:val="16"/>
          <w:szCs w:val="16"/>
          <w:lang w:val="es-CR"/>
        </w:rPr>
        <w:tab/>
      </w:r>
      <w:r w:rsidRPr="00575B06">
        <w:rPr>
          <w:rFonts w:ascii="Verdana" w:hAnsi="Verdana"/>
          <w:sz w:val="16"/>
          <w:szCs w:val="16"/>
          <w:lang w:val="es-CR"/>
        </w:rPr>
        <w:t>En esa oportunidad,</w:t>
      </w:r>
      <w:r>
        <w:rPr>
          <w:rFonts w:ascii="Verdana" w:hAnsi="Verdana"/>
          <w:sz w:val="16"/>
          <w:szCs w:val="16"/>
          <w:lang w:val="es-CR"/>
        </w:rPr>
        <w:t xml:space="preserve"> </w:t>
      </w:r>
      <w:r w:rsidRPr="00575B06">
        <w:rPr>
          <w:rFonts w:ascii="Verdana" w:hAnsi="Verdana"/>
          <w:sz w:val="16"/>
          <w:szCs w:val="16"/>
          <w:lang w:val="es-CR"/>
        </w:rPr>
        <w:t>el Estado había indicado que “[l]a Corte Suprema de Justicia por medio de su Presidente, Oscar Humberto Vásquez Oliva, informó […] que ‘la ejecución de la pena de muerte en los procesos tramitados por el delito [de plagio o secuestro] se encuentran suspendidas en atención a lo resuelto en la [S]entencia proferida por la Corte Interamericana […]. En relación a la emisión de los fallos que declaran la procedencia e improcedencia de la revisión en casos de plagio o secuestro, responde a que en algunos de estos la prueba no satisface los requerimientos establecidos en la legislación procesal penal guatemalteca y es por esa razón que existe tal distinción’”</w:t>
      </w:r>
      <w:r>
        <w:rPr>
          <w:rFonts w:ascii="Verdana" w:hAnsi="Verdana"/>
          <w:sz w:val="16"/>
          <w:szCs w:val="16"/>
          <w:lang w:val="es-CR"/>
        </w:rPr>
        <w:t>. Por su parte, los representantes habían señalado que “</w:t>
      </w:r>
      <w:r w:rsidRPr="00415C28">
        <w:rPr>
          <w:rFonts w:ascii="Verdana" w:hAnsi="Verdana"/>
          <w:sz w:val="16"/>
          <w:szCs w:val="16"/>
          <w:lang w:val="es-CR"/>
        </w:rPr>
        <w:t xml:space="preserve">la Corte Suprema de Justicia en un inicio procedió a acoger los recursos de revisión presentados ante ella por varios condenados a pena de muerte por el delito de plagio o secuestro y, en cumplimiento de lo ordenado por esta Corte, revocó 6 sentencias por plagio. Sin embargo, </w:t>
      </w:r>
      <w:r>
        <w:rPr>
          <w:rFonts w:ascii="Verdana" w:hAnsi="Verdana"/>
          <w:sz w:val="16"/>
          <w:szCs w:val="16"/>
          <w:lang w:val="es-CR"/>
        </w:rPr>
        <w:t>‘</w:t>
      </w:r>
      <w:r w:rsidRPr="00415C28">
        <w:rPr>
          <w:rFonts w:ascii="Verdana" w:hAnsi="Verdana"/>
          <w:sz w:val="16"/>
          <w:szCs w:val="16"/>
          <w:lang w:val="es-CR"/>
        </w:rPr>
        <w:t>a partir de septiembre de 2006 la Corte Suprema de Justicia revirtió su propia jurisprudencia y ha negado valor a la decisión de la Corte [Interamericana] rechazando los recursos de revisión</w:t>
      </w:r>
      <w:r>
        <w:rPr>
          <w:rFonts w:ascii="Verdana" w:hAnsi="Verdana"/>
          <w:sz w:val="16"/>
          <w:szCs w:val="16"/>
          <w:lang w:val="es-CR"/>
        </w:rPr>
        <w:t>’</w:t>
      </w:r>
      <w:r w:rsidRPr="00415C28">
        <w:rPr>
          <w:rFonts w:ascii="Verdana" w:hAnsi="Verdana"/>
          <w:sz w:val="16"/>
          <w:szCs w:val="16"/>
          <w:lang w:val="es-CR"/>
        </w:rPr>
        <w:t xml:space="preserve"> presentados desde entonces y que procuraban dejar sin efecto sus sentencias de pena de muerte. Estas decisiones habrían sido, además, confirmadas por la Corte de Constitucionalidad, lo cual resulta preocupante ya que han sentado doctrina legal en cuanto a que son obligatorias para todos los tribunales de Guatemala, negándose a reconocer el carácter obligatorio y vinculante de las Sentencias de esta Corte. Además, expresaron que si bien desde 2005 los tribunales no han impuesto la pena de muerte, los fiscales sí han procedido a pedir la pena de muerte en diversos procesos y que funcionarios del Estado han manifestado públicamente la necesidad de acelerar las ejecuciones</w:t>
      </w:r>
      <w:r>
        <w:rPr>
          <w:rFonts w:ascii="Verdana" w:hAnsi="Verdana"/>
          <w:sz w:val="16"/>
          <w:szCs w:val="16"/>
          <w:lang w:val="es-CR"/>
        </w:rPr>
        <w:t>”. Finalmente, la Comisión había indicado que “</w:t>
      </w:r>
      <w:r w:rsidRPr="00415C28">
        <w:rPr>
          <w:rFonts w:ascii="Verdana" w:hAnsi="Verdana"/>
          <w:sz w:val="16"/>
          <w:szCs w:val="16"/>
          <w:lang w:val="es-CR"/>
        </w:rPr>
        <w:t>el Estado tiene la obligación de proveer recursos judiciales idóneos y efectivos para revisar las condenas a muerte impuestas en función de tipos penales incompatibles con la Convención Americana</w:t>
      </w:r>
      <w:r>
        <w:rPr>
          <w:rFonts w:ascii="Verdana" w:hAnsi="Verdana"/>
          <w:sz w:val="16"/>
          <w:szCs w:val="16"/>
          <w:lang w:val="es-CR"/>
        </w:rPr>
        <w:t>”.</w:t>
      </w:r>
    </w:p>
  </w:footnote>
  <w:footnote w:id="18">
    <w:p w14:paraId="34959484" w14:textId="77777777" w:rsidR="00140234" w:rsidRDefault="00140234" w:rsidP="00140234">
      <w:pPr>
        <w:pStyle w:val="Textonotapie"/>
        <w:jc w:val="both"/>
        <w:rPr>
          <w:rFonts w:ascii="Verdana" w:hAnsi="Verdana"/>
          <w:sz w:val="16"/>
          <w:szCs w:val="16"/>
          <w:lang w:val="es-CR"/>
        </w:rPr>
      </w:pPr>
      <w:r w:rsidRPr="00140234">
        <w:rPr>
          <w:rStyle w:val="Refdenotaalpie"/>
          <w:rFonts w:ascii="Verdana" w:hAnsi="Verdana"/>
          <w:sz w:val="16"/>
          <w:szCs w:val="16"/>
        </w:rPr>
        <w:footnoteRef/>
      </w:r>
      <w:r w:rsidRPr="00140234">
        <w:rPr>
          <w:rFonts w:ascii="Verdana" w:hAnsi="Verdana"/>
          <w:sz w:val="16"/>
          <w:szCs w:val="16"/>
          <w:lang w:val="es-CR"/>
        </w:rPr>
        <w:t xml:space="preserve"> </w:t>
      </w:r>
      <w:r w:rsidRPr="00140234">
        <w:rPr>
          <w:rFonts w:ascii="Verdana" w:hAnsi="Verdana"/>
          <w:sz w:val="16"/>
          <w:szCs w:val="16"/>
          <w:lang w:val="es-CR"/>
        </w:rPr>
        <w:tab/>
        <w:t xml:space="preserve">El artículo 4.6 de la Convención Americana establece que </w:t>
      </w:r>
    </w:p>
    <w:p w14:paraId="0DDC5936" w14:textId="0ED3B1DF" w:rsidR="00140234" w:rsidRPr="00140234" w:rsidRDefault="00140234" w:rsidP="00140234">
      <w:pPr>
        <w:pStyle w:val="Textonotapie"/>
        <w:ind w:left="720" w:right="418"/>
        <w:jc w:val="both"/>
        <w:rPr>
          <w:rFonts w:ascii="Verdana" w:hAnsi="Verdana"/>
          <w:sz w:val="16"/>
          <w:szCs w:val="16"/>
          <w:lang w:val="es-CR"/>
        </w:rPr>
      </w:pPr>
      <w:r>
        <w:rPr>
          <w:rFonts w:ascii="Verdana" w:hAnsi="Verdana"/>
          <w:sz w:val="16"/>
          <w:szCs w:val="16"/>
          <w:lang w:val="es-CR"/>
        </w:rPr>
        <w:t>6.</w:t>
      </w:r>
      <w:r>
        <w:rPr>
          <w:rFonts w:ascii="Verdana" w:hAnsi="Verdana"/>
          <w:sz w:val="16"/>
          <w:szCs w:val="16"/>
          <w:lang w:val="es-CR"/>
        </w:rPr>
        <w:tab/>
      </w:r>
      <w:r w:rsidRPr="00140234">
        <w:rPr>
          <w:rFonts w:ascii="Verdana" w:hAnsi="Verdana"/>
          <w:sz w:val="16"/>
          <w:szCs w:val="16"/>
          <w:lang w:val="es-CR"/>
        </w:rPr>
        <w:t xml:space="preserve">Toda persona condenada a muerte tiene derecho a solicitar la amnistía, el indulto o la conmutación de la pena, los cuales podrán ser concedidos en todos los casos. No se puede aplicar la pena de muerte mientras la solicitud esté pendiente de decisión ante autoridad competente. </w:t>
      </w:r>
    </w:p>
  </w:footnote>
  <w:footnote w:id="19">
    <w:p w14:paraId="358290D9" w14:textId="0ABE459E" w:rsidR="00133B9B" w:rsidRDefault="00133B9B" w:rsidP="00091A20">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 xml:space="preserve">Informe de la Secretaría de Fortalecimiento Judicial y Cooperación de 15 de abril de 2016 (Anexo III al informe presentado por el Estado el 3 de mayo de 2016. </w:t>
      </w:r>
    </w:p>
  </w:footnote>
  <w:footnote w:id="20">
    <w:p w14:paraId="6CFBB6C3" w14:textId="651331BF" w:rsidR="00133B9B" w:rsidRDefault="00133B9B" w:rsidP="00091A20">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 xml:space="preserve">Informe de la Secretaría de Fortalecimiento Judicial y Cooperación de 15 de abril de 2016  (Anexo III al informe presentado por el Estado el 3 de mayo de 2016). </w:t>
      </w:r>
    </w:p>
  </w:footnote>
  <w:footnote w:id="21">
    <w:p w14:paraId="0F9F4031" w14:textId="08A74101" w:rsidR="00133B9B" w:rsidRDefault="00133B9B" w:rsidP="00094332">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0099386D">
        <w:rPr>
          <w:rFonts w:ascii="Verdana" w:hAnsi="Verdana"/>
          <w:i/>
          <w:sz w:val="16"/>
          <w:szCs w:val="16"/>
          <w:lang w:val="es-CR"/>
        </w:rPr>
        <w:t xml:space="preserve">Cfr. </w:t>
      </w:r>
      <w:r w:rsidR="0099386D">
        <w:rPr>
          <w:rFonts w:ascii="Verdana" w:hAnsi="Verdana"/>
          <w:sz w:val="16"/>
          <w:szCs w:val="16"/>
          <w:lang w:val="es-CR"/>
        </w:rPr>
        <w:t xml:space="preserve">Resolución No. 129-2016 de la Unidad de Información Pública del Congreso de la República de Guatemala de 11 de abril de 2016 </w:t>
      </w:r>
      <w:r>
        <w:rPr>
          <w:rFonts w:ascii="Verdana" w:hAnsi="Verdana"/>
          <w:sz w:val="16"/>
          <w:szCs w:val="16"/>
          <w:lang w:val="es-CR"/>
        </w:rPr>
        <w:t xml:space="preserve">(Anexo II al informe presentado por el Estado el 3 de mayo de 2016). </w:t>
      </w:r>
    </w:p>
  </w:footnote>
  <w:footnote w:id="22">
    <w:p w14:paraId="6B6E5A43" w14:textId="77777777" w:rsidR="00133B9B" w:rsidRDefault="00133B9B" w:rsidP="00094FAE">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Los representantes, además, hicieron notar “las declaraciones del Presidente que en repetidas ocasiones ha indicado que de aprobarse la regulación del indulto el Congreso y designársele a él, no otorgaría el indulto en ningún caso, frases como ‘ya dije que yo no estaré dando ningún indulto presidencial’ o la insistencia en que si el Congreso lo aprueba él aplicará la pena de muerte”. Sobre este punto, anunciaron que “Estas declaraciones no son aisladas y dejan de manifiesto que si el Estado de Guatemala llega a regular el recurso de gracia o de indulto este será puramente decorativo que no se constituiría en un recurso eficaz e idóneo para una persona condenada a muerte, ya que no se entraría a conocer cada uno de los casos en sus respectivas circunstancias, sino simplemente se negarán todos los recursos”. Los representantes, en sus observaciones de 2016, adjuntaron varias declaraciones del actual presidente Jimmy Morales en las que promueve volver a aplicar la pena de muerte en Guatemala.</w:t>
      </w:r>
    </w:p>
  </w:footnote>
  <w:footnote w:id="23">
    <w:p w14:paraId="03899A9B" w14:textId="77777777" w:rsidR="00133B9B" w:rsidRPr="004B0572" w:rsidRDefault="00133B9B" w:rsidP="00094FAE">
      <w:pPr>
        <w:pStyle w:val="Textonotapie"/>
        <w:jc w:val="both"/>
        <w:rPr>
          <w:rFonts w:ascii="Verdana" w:hAnsi="Verdana"/>
          <w:sz w:val="16"/>
          <w:szCs w:val="16"/>
          <w:lang w:val="es-ES_tradnl"/>
        </w:rPr>
      </w:pPr>
      <w:r w:rsidRPr="004B0572">
        <w:rPr>
          <w:rStyle w:val="Refdenotaalpie"/>
          <w:rFonts w:ascii="Verdana" w:hAnsi="Verdana"/>
          <w:sz w:val="16"/>
          <w:szCs w:val="16"/>
        </w:rPr>
        <w:footnoteRef/>
      </w:r>
      <w:r w:rsidRPr="00CB717B">
        <w:rPr>
          <w:rFonts w:ascii="Verdana" w:hAnsi="Verdana"/>
          <w:sz w:val="16"/>
          <w:szCs w:val="16"/>
          <w:lang w:val="es-CR"/>
        </w:rPr>
        <w:t xml:space="preserve"> </w:t>
      </w:r>
      <w:r w:rsidRPr="004B0572">
        <w:rPr>
          <w:rFonts w:ascii="Verdana" w:hAnsi="Verdana"/>
          <w:sz w:val="16"/>
          <w:szCs w:val="16"/>
          <w:lang w:val="es-ES_tradnl"/>
        </w:rPr>
        <w:tab/>
      </w:r>
      <w:r w:rsidRPr="004B0572">
        <w:rPr>
          <w:rFonts w:ascii="Verdana" w:hAnsi="Verdana"/>
          <w:sz w:val="16"/>
          <w:szCs w:val="16"/>
          <w:lang w:val="es-MX"/>
        </w:rPr>
        <w:t>La Comisión hizo notar que “al momento en que la Corte dictó su sentencia el tener acceso a un recurso de indulto posibilitaba una protección más amplia de la persona a la cual se le imponía la pena, a más de diez años de incumplimiento de la regulación de este recurso la situación es distinta” ya que “la falta de regulación del recurso de indulto ha generado la imposibilidad procesal para aplicar la pena de muerte”.</w:t>
      </w:r>
    </w:p>
  </w:footnote>
  <w:footnote w:id="24">
    <w:p w14:paraId="6A292C7F" w14:textId="1375872D" w:rsidR="00133B9B" w:rsidRPr="00FF1DF3" w:rsidRDefault="00133B9B" w:rsidP="00094FAE">
      <w:pPr>
        <w:pStyle w:val="Textonotapie"/>
        <w:jc w:val="both"/>
        <w:rPr>
          <w:rFonts w:ascii="Verdana" w:hAnsi="Verdana"/>
          <w:b/>
          <w:sz w:val="16"/>
          <w:szCs w:val="16"/>
          <w:lang w:val="es-CR"/>
        </w:rPr>
      </w:pPr>
      <w:r w:rsidRPr="00FF1DF3">
        <w:rPr>
          <w:rStyle w:val="Refdenotaalpie"/>
          <w:rFonts w:ascii="Verdana" w:hAnsi="Verdana"/>
          <w:sz w:val="16"/>
          <w:szCs w:val="16"/>
        </w:rPr>
        <w:footnoteRef/>
      </w:r>
      <w:r w:rsidRPr="00FF1DF3">
        <w:rPr>
          <w:rFonts w:ascii="Verdana" w:hAnsi="Verdana"/>
          <w:sz w:val="16"/>
          <w:szCs w:val="16"/>
          <w:lang w:val="es-CR"/>
        </w:rPr>
        <w:t xml:space="preserve"> </w:t>
      </w:r>
      <w:r w:rsidRPr="00FF1DF3">
        <w:rPr>
          <w:rFonts w:ascii="Verdana" w:hAnsi="Verdana"/>
          <w:sz w:val="16"/>
          <w:szCs w:val="16"/>
          <w:lang w:val="es-CR"/>
        </w:rPr>
        <w:tab/>
        <w:t xml:space="preserve">Los representantes manifestaron “su conformidad en cuanto a tener por cumplido el punto resolutivo 11, en virtud de haberse disuelto la relación conyugal entre el señor Raxcacó y la señora Vicente”, no obstante lo cual solicitaron “se garantice el derecho a la vida familiar del señor Raxcacó, permitiéndole continuar las visitas conyugales con su actual esposa”. </w:t>
      </w:r>
    </w:p>
  </w:footnote>
  <w:footnote w:id="25">
    <w:p w14:paraId="072B8E19" w14:textId="59623BAA" w:rsidR="00133B9B" w:rsidRPr="00575B06" w:rsidRDefault="00133B9B" w:rsidP="00477A99">
      <w:pPr>
        <w:pStyle w:val="Textonotapie"/>
        <w:jc w:val="both"/>
        <w:rPr>
          <w:rFonts w:ascii="Verdana" w:hAnsi="Verdana"/>
          <w:b/>
          <w:sz w:val="16"/>
          <w:szCs w:val="16"/>
          <w:lang w:val="es-CR"/>
        </w:rPr>
      </w:pPr>
      <w:r w:rsidRPr="00575B06">
        <w:rPr>
          <w:rStyle w:val="Refdenotaalpie"/>
          <w:rFonts w:ascii="Verdana" w:hAnsi="Verdana"/>
          <w:sz w:val="16"/>
          <w:szCs w:val="16"/>
        </w:rPr>
        <w:footnoteRef/>
      </w:r>
      <w:r w:rsidRPr="00575B06">
        <w:rPr>
          <w:rFonts w:ascii="Verdana" w:hAnsi="Verdana"/>
          <w:sz w:val="16"/>
          <w:szCs w:val="16"/>
          <w:lang w:val="es-CR"/>
        </w:rPr>
        <w:t xml:space="preserve"> </w:t>
      </w:r>
      <w:r>
        <w:rPr>
          <w:rFonts w:ascii="Verdana" w:hAnsi="Verdana"/>
          <w:sz w:val="16"/>
          <w:szCs w:val="16"/>
          <w:lang w:val="es-CR"/>
        </w:rPr>
        <w:tab/>
      </w:r>
      <w:r w:rsidRPr="00575B06">
        <w:rPr>
          <w:rFonts w:ascii="Verdana" w:hAnsi="Verdana"/>
          <w:sz w:val="16"/>
          <w:szCs w:val="16"/>
          <w:lang w:val="es-CR"/>
        </w:rPr>
        <w:t xml:space="preserve">El Estado solicitó a la Corte declarar que dio cumplimiento al punto resolutivo 11 de la </w:t>
      </w:r>
      <w:r>
        <w:rPr>
          <w:rFonts w:ascii="Verdana" w:hAnsi="Verdana"/>
          <w:sz w:val="16"/>
          <w:szCs w:val="16"/>
          <w:lang w:val="es-CR"/>
        </w:rPr>
        <w:t>S</w:t>
      </w:r>
      <w:r w:rsidRPr="00575B06">
        <w:rPr>
          <w:rFonts w:ascii="Verdana" w:hAnsi="Verdana"/>
          <w:sz w:val="16"/>
          <w:szCs w:val="16"/>
          <w:lang w:val="es-CR"/>
        </w:rPr>
        <w:t>entencia.</w:t>
      </w:r>
      <w:r>
        <w:rPr>
          <w:rFonts w:ascii="Verdana" w:hAnsi="Verdana"/>
          <w:sz w:val="16"/>
          <w:szCs w:val="16"/>
          <w:lang w:val="es-CR"/>
        </w:rPr>
        <w:t xml:space="preserve"> </w:t>
      </w:r>
      <w:r w:rsidRPr="00575B06">
        <w:rPr>
          <w:rFonts w:ascii="Verdana" w:hAnsi="Verdana" w:cs="Arial"/>
          <w:sz w:val="16"/>
          <w:szCs w:val="16"/>
          <w:lang w:val="es-CR"/>
        </w:rPr>
        <w:t>La Comisión</w:t>
      </w:r>
      <w:r w:rsidRPr="003461F4">
        <w:rPr>
          <w:rFonts w:ascii="Verdana" w:hAnsi="Verdana" w:cs="Arial"/>
          <w:sz w:val="16"/>
          <w:szCs w:val="16"/>
          <w:lang w:val="es-CR"/>
        </w:rPr>
        <w:t xml:space="preserve"> “coincid[ió] con las partes en que, sin perjuicio de la obligación que tiene el Estado de garantizar los derechos del señor Raxcacó de conformidad con sus obligaciones internacionales sobre la materia, no resulta necesario continuar con la supervisión de esta medida”.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ABBC" w14:textId="4DF5A634" w:rsidR="00AA4AA9" w:rsidRDefault="00AA4AA9">
    <w:pPr>
      <w:pStyle w:val="Encabezado"/>
      <w:jc w:val="center"/>
    </w:pPr>
    <w:r>
      <w:t>-</w:t>
    </w:r>
    <w:sdt>
      <w:sdtPr>
        <w:id w:val="-124663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4C05">
          <w:rPr>
            <w:noProof/>
          </w:rPr>
          <w:t>12</w:t>
        </w:r>
        <w:r>
          <w:rPr>
            <w:noProof/>
          </w:rPr>
          <w:fldChar w:fldCharType="end"/>
        </w:r>
        <w:r>
          <w:rPr>
            <w:noProof/>
          </w:rPr>
          <w:t>-</w:t>
        </w:r>
      </w:sdtContent>
    </w:sdt>
  </w:p>
  <w:p w14:paraId="1EEAA1E0" w14:textId="22908D88" w:rsidR="003F14CA" w:rsidRPr="003F14CA" w:rsidRDefault="003F14CA" w:rsidP="003F14CA">
    <w:pPr>
      <w:pStyle w:val="Encabezado"/>
      <w:jc w:val="center"/>
      <w:rPr>
        <w:rFonts w:ascii="Verdana" w:hAnsi="Verdana"/>
        <w:sz w:val="20"/>
        <w:szCs w:val="20"/>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C75"/>
    <w:multiLevelType w:val="hybridMultilevel"/>
    <w:tmpl w:val="18607030"/>
    <w:lvl w:ilvl="0" w:tplc="365E413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30B756D"/>
    <w:multiLevelType w:val="hybridMultilevel"/>
    <w:tmpl w:val="0D6C35A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BB5B74"/>
    <w:multiLevelType w:val="hybridMultilevel"/>
    <w:tmpl w:val="846ED786"/>
    <w:lvl w:ilvl="0" w:tplc="D44C0F96">
      <w:start w:val="1"/>
      <w:numFmt w:val="decimal"/>
      <w:lvlText w:val="%1."/>
      <w:lvlJc w:val="left"/>
      <w:pPr>
        <w:ind w:left="81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584A58"/>
    <w:multiLevelType w:val="hybridMultilevel"/>
    <w:tmpl w:val="A4FE2690"/>
    <w:lvl w:ilvl="0" w:tplc="D44C0F96">
      <w:start w:val="1"/>
      <w:numFmt w:val="decimal"/>
      <w:lvlText w:val="%1."/>
      <w:lvlJc w:val="left"/>
      <w:pPr>
        <w:ind w:left="810" w:hanging="360"/>
      </w:pPr>
      <w:rPr>
        <w:rFonts w:ascii="Verdana" w:hAnsi="Verdan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A1F90"/>
    <w:multiLevelType w:val="hybridMultilevel"/>
    <w:tmpl w:val="ABE6252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561960"/>
    <w:multiLevelType w:val="hybridMultilevel"/>
    <w:tmpl w:val="620E4FB8"/>
    <w:lvl w:ilvl="0" w:tplc="0409000F">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6E65D10"/>
    <w:multiLevelType w:val="hybridMultilevel"/>
    <w:tmpl w:val="FE92B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A092B"/>
    <w:multiLevelType w:val="hybridMultilevel"/>
    <w:tmpl w:val="9B185120"/>
    <w:lvl w:ilvl="0" w:tplc="140A000F">
      <w:start w:val="1"/>
      <w:numFmt w:val="decimal"/>
      <w:lvlText w:val="%1."/>
      <w:lvlJc w:val="left"/>
      <w:pPr>
        <w:ind w:left="720" w:hanging="360"/>
      </w:pPr>
      <w:rPr>
        <w:rFonts w:hint="default"/>
      </w:rPr>
    </w:lvl>
    <w:lvl w:ilvl="1" w:tplc="B2C49CF8">
      <w:start w:val="1"/>
      <w:numFmt w:val="lowerLetter"/>
      <w:lvlText w:val="%2)"/>
      <w:lvlJc w:val="left"/>
      <w:pPr>
        <w:ind w:left="1440" w:hanging="360"/>
      </w:pPr>
      <w:rPr>
        <w:rFonts w:ascii="Verdana" w:eastAsiaTheme="minorEastAsia" w:hAnsi="Verdana" w:cstheme="minorBid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64049E"/>
    <w:multiLevelType w:val="hybridMultilevel"/>
    <w:tmpl w:val="049AF0F6"/>
    <w:lvl w:ilvl="0" w:tplc="B734FE3C">
      <w:start w:val="1"/>
      <w:numFmt w:val="decimal"/>
      <w:lvlText w:val="%1."/>
      <w:lvlJc w:val="left"/>
      <w:pPr>
        <w:ind w:left="1080" w:hanging="720"/>
      </w:pPr>
      <w:rPr>
        <w:rFonts w:ascii="Verdana" w:hAnsi="Verdana" w:hint="default"/>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2160981"/>
    <w:multiLevelType w:val="hybridMultilevel"/>
    <w:tmpl w:val="45DA163E"/>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587ED1"/>
    <w:multiLevelType w:val="hybridMultilevel"/>
    <w:tmpl w:val="6C9C3E52"/>
    <w:lvl w:ilvl="0" w:tplc="53984F88">
      <w:start w:val="1"/>
      <w:numFmt w:val="lowerLetter"/>
      <w:lvlText w:val="%1)"/>
      <w:lvlJc w:val="left"/>
      <w:pPr>
        <w:ind w:left="720" w:hanging="360"/>
      </w:pPr>
      <w:rPr>
        <w:rFonts w:ascii="Verdana" w:eastAsiaTheme="minorEastAsia"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0B737E5"/>
    <w:multiLevelType w:val="hybridMultilevel"/>
    <w:tmpl w:val="081A1C22"/>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5F41C7"/>
    <w:multiLevelType w:val="hybridMultilevel"/>
    <w:tmpl w:val="F726F9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3051CFB"/>
    <w:multiLevelType w:val="hybridMultilevel"/>
    <w:tmpl w:val="226027F6"/>
    <w:lvl w:ilvl="0" w:tplc="7020EF86">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39D3058"/>
    <w:multiLevelType w:val="hybridMultilevel"/>
    <w:tmpl w:val="4668601A"/>
    <w:lvl w:ilvl="0" w:tplc="5F4A0D5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6383E"/>
    <w:multiLevelType w:val="hybridMultilevel"/>
    <w:tmpl w:val="B584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91A98"/>
    <w:multiLevelType w:val="hybridMultilevel"/>
    <w:tmpl w:val="95BCE0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
  </w:num>
  <w:num w:numId="5">
    <w:abstractNumId w:val="13"/>
  </w:num>
  <w:num w:numId="6">
    <w:abstractNumId w:val="8"/>
  </w:num>
  <w:num w:numId="7">
    <w:abstractNumId w:val="9"/>
  </w:num>
  <w:num w:numId="8">
    <w:abstractNumId w:val="7"/>
  </w:num>
  <w:num w:numId="9">
    <w:abstractNumId w:val="12"/>
  </w:num>
  <w:num w:numId="10">
    <w:abstractNumId w:val="0"/>
  </w:num>
  <w:num w:numId="11">
    <w:abstractNumId w:val="6"/>
  </w:num>
  <w:num w:numId="12">
    <w:abstractNumId w:val="14"/>
  </w:num>
  <w:num w:numId="13">
    <w:abstractNumId w:val="16"/>
  </w:num>
  <w:num w:numId="14">
    <w:abstractNumId w:val="10"/>
  </w:num>
  <w:num w:numId="15">
    <w:abstractNumId w:val="15"/>
  </w:num>
  <w:num w:numId="16">
    <w:abstractNumId w:val="4"/>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B0"/>
    <w:rsid w:val="00003289"/>
    <w:rsid w:val="000109CB"/>
    <w:rsid w:val="00012323"/>
    <w:rsid w:val="0001454E"/>
    <w:rsid w:val="00045CCF"/>
    <w:rsid w:val="00055B90"/>
    <w:rsid w:val="00062C5F"/>
    <w:rsid w:val="00066FB3"/>
    <w:rsid w:val="00072E53"/>
    <w:rsid w:val="00091586"/>
    <w:rsid w:val="00091A20"/>
    <w:rsid w:val="00094332"/>
    <w:rsid w:val="00094FAE"/>
    <w:rsid w:val="000A2877"/>
    <w:rsid w:val="000A77D6"/>
    <w:rsid w:val="000B1597"/>
    <w:rsid w:val="000B7E10"/>
    <w:rsid w:val="000D27FC"/>
    <w:rsid w:val="000E0C30"/>
    <w:rsid w:val="000E1536"/>
    <w:rsid w:val="000F32D0"/>
    <w:rsid w:val="000F4BBA"/>
    <w:rsid w:val="001034D7"/>
    <w:rsid w:val="00124D90"/>
    <w:rsid w:val="00133B9B"/>
    <w:rsid w:val="00133C1F"/>
    <w:rsid w:val="0013507F"/>
    <w:rsid w:val="0013689A"/>
    <w:rsid w:val="00140234"/>
    <w:rsid w:val="00143550"/>
    <w:rsid w:val="00145568"/>
    <w:rsid w:val="00146507"/>
    <w:rsid w:val="00154479"/>
    <w:rsid w:val="00157CE0"/>
    <w:rsid w:val="00162363"/>
    <w:rsid w:val="00163AEF"/>
    <w:rsid w:val="00164841"/>
    <w:rsid w:val="00175232"/>
    <w:rsid w:val="001835C0"/>
    <w:rsid w:val="00187D02"/>
    <w:rsid w:val="0019029D"/>
    <w:rsid w:val="00197298"/>
    <w:rsid w:val="00197693"/>
    <w:rsid w:val="001A125F"/>
    <w:rsid w:val="001C1769"/>
    <w:rsid w:val="001C2D1D"/>
    <w:rsid w:val="001D3250"/>
    <w:rsid w:val="001E51FE"/>
    <w:rsid w:val="001F7E34"/>
    <w:rsid w:val="002002C3"/>
    <w:rsid w:val="00203796"/>
    <w:rsid w:val="00211433"/>
    <w:rsid w:val="0021319A"/>
    <w:rsid w:val="002134A5"/>
    <w:rsid w:val="002158F9"/>
    <w:rsid w:val="00222266"/>
    <w:rsid w:val="00227964"/>
    <w:rsid w:val="002311B2"/>
    <w:rsid w:val="0023306B"/>
    <w:rsid w:val="002342C1"/>
    <w:rsid w:val="002366DE"/>
    <w:rsid w:val="00241C19"/>
    <w:rsid w:val="002437F2"/>
    <w:rsid w:val="00250CF0"/>
    <w:rsid w:val="002662E1"/>
    <w:rsid w:val="0027181A"/>
    <w:rsid w:val="00271D23"/>
    <w:rsid w:val="0027655D"/>
    <w:rsid w:val="0027660A"/>
    <w:rsid w:val="002839E6"/>
    <w:rsid w:val="00283F54"/>
    <w:rsid w:val="00286CC5"/>
    <w:rsid w:val="002A61A1"/>
    <w:rsid w:val="002A61DE"/>
    <w:rsid w:val="002A7B95"/>
    <w:rsid w:val="002B1012"/>
    <w:rsid w:val="002B1B77"/>
    <w:rsid w:val="002B406F"/>
    <w:rsid w:val="002B51D4"/>
    <w:rsid w:val="002B53CF"/>
    <w:rsid w:val="002B5C61"/>
    <w:rsid w:val="002C0A4F"/>
    <w:rsid w:val="002C3B4D"/>
    <w:rsid w:val="002C6AD4"/>
    <w:rsid w:val="002E2479"/>
    <w:rsid w:val="002E3CD7"/>
    <w:rsid w:val="002F027A"/>
    <w:rsid w:val="002F6C63"/>
    <w:rsid w:val="00300D60"/>
    <w:rsid w:val="0030129F"/>
    <w:rsid w:val="00315696"/>
    <w:rsid w:val="00336FB4"/>
    <w:rsid w:val="003453C2"/>
    <w:rsid w:val="003461F4"/>
    <w:rsid w:val="003508D1"/>
    <w:rsid w:val="003535BE"/>
    <w:rsid w:val="0035741E"/>
    <w:rsid w:val="00360539"/>
    <w:rsid w:val="00367336"/>
    <w:rsid w:val="00367DE3"/>
    <w:rsid w:val="00377E5D"/>
    <w:rsid w:val="0038407A"/>
    <w:rsid w:val="0038433A"/>
    <w:rsid w:val="003873C3"/>
    <w:rsid w:val="0039037A"/>
    <w:rsid w:val="00394B9F"/>
    <w:rsid w:val="003A384E"/>
    <w:rsid w:val="003A4E74"/>
    <w:rsid w:val="003A5552"/>
    <w:rsid w:val="003B1F31"/>
    <w:rsid w:val="003B7BCE"/>
    <w:rsid w:val="003D1735"/>
    <w:rsid w:val="003F14CA"/>
    <w:rsid w:val="00400E4C"/>
    <w:rsid w:val="00406D87"/>
    <w:rsid w:val="004129E7"/>
    <w:rsid w:val="00413C04"/>
    <w:rsid w:val="00414652"/>
    <w:rsid w:val="00415C28"/>
    <w:rsid w:val="00416909"/>
    <w:rsid w:val="00442189"/>
    <w:rsid w:val="00447785"/>
    <w:rsid w:val="00464470"/>
    <w:rsid w:val="00466ED6"/>
    <w:rsid w:val="00475DA2"/>
    <w:rsid w:val="00477A99"/>
    <w:rsid w:val="00487BE0"/>
    <w:rsid w:val="004909BA"/>
    <w:rsid w:val="0049461F"/>
    <w:rsid w:val="0049548A"/>
    <w:rsid w:val="004A65D5"/>
    <w:rsid w:val="004B0CB4"/>
    <w:rsid w:val="004B146A"/>
    <w:rsid w:val="004B1AC1"/>
    <w:rsid w:val="004B5653"/>
    <w:rsid w:val="004B5A61"/>
    <w:rsid w:val="004C021E"/>
    <w:rsid w:val="004C0253"/>
    <w:rsid w:val="004C18AB"/>
    <w:rsid w:val="004C2318"/>
    <w:rsid w:val="004C5769"/>
    <w:rsid w:val="004E3264"/>
    <w:rsid w:val="004E3872"/>
    <w:rsid w:val="004E4490"/>
    <w:rsid w:val="004E7EC5"/>
    <w:rsid w:val="004F187B"/>
    <w:rsid w:val="004F3728"/>
    <w:rsid w:val="004F3FF1"/>
    <w:rsid w:val="004F4621"/>
    <w:rsid w:val="00503887"/>
    <w:rsid w:val="00513985"/>
    <w:rsid w:val="00527AA8"/>
    <w:rsid w:val="0053243B"/>
    <w:rsid w:val="00545014"/>
    <w:rsid w:val="00550F4B"/>
    <w:rsid w:val="005533A2"/>
    <w:rsid w:val="00554374"/>
    <w:rsid w:val="0055549E"/>
    <w:rsid w:val="00555FF8"/>
    <w:rsid w:val="00561A55"/>
    <w:rsid w:val="00564A18"/>
    <w:rsid w:val="00567374"/>
    <w:rsid w:val="005708B5"/>
    <w:rsid w:val="00575B06"/>
    <w:rsid w:val="00581D98"/>
    <w:rsid w:val="00582318"/>
    <w:rsid w:val="005904F5"/>
    <w:rsid w:val="005918B6"/>
    <w:rsid w:val="00594AC8"/>
    <w:rsid w:val="005A46CD"/>
    <w:rsid w:val="005B5699"/>
    <w:rsid w:val="005C44BE"/>
    <w:rsid w:val="005C4967"/>
    <w:rsid w:val="005C51EB"/>
    <w:rsid w:val="005D4EA2"/>
    <w:rsid w:val="005E3320"/>
    <w:rsid w:val="005F4550"/>
    <w:rsid w:val="0060134F"/>
    <w:rsid w:val="006063BF"/>
    <w:rsid w:val="00610C60"/>
    <w:rsid w:val="00610DC2"/>
    <w:rsid w:val="006110CA"/>
    <w:rsid w:val="00615A90"/>
    <w:rsid w:val="00631138"/>
    <w:rsid w:val="006320BB"/>
    <w:rsid w:val="00634E3D"/>
    <w:rsid w:val="00640510"/>
    <w:rsid w:val="00646DBA"/>
    <w:rsid w:val="00661CA8"/>
    <w:rsid w:val="00663ED5"/>
    <w:rsid w:val="006643D4"/>
    <w:rsid w:val="006645FB"/>
    <w:rsid w:val="00665DFC"/>
    <w:rsid w:val="006674FA"/>
    <w:rsid w:val="006774E6"/>
    <w:rsid w:val="00686A88"/>
    <w:rsid w:val="006925B3"/>
    <w:rsid w:val="006933BA"/>
    <w:rsid w:val="006A7427"/>
    <w:rsid w:val="006C04C0"/>
    <w:rsid w:val="006C4D15"/>
    <w:rsid w:val="006C55D8"/>
    <w:rsid w:val="006D3B9B"/>
    <w:rsid w:val="006E5A4D"/>
    <w:rsid w:val="00700A91"/>
    <w:rsid w:val="007251D8"/>
    <w:rsid w:val="007267BC"/>
    <w:rsid w:val="00727794"/>
    <w:rsid w:val="00734716"/>
    <w:rsid w:val="007403B5"/>
    <w:rsid w:val="007415AD"/>
    <w:rsid w:val="0074305A"/>
    <w:rsid w:val="00751DFE"/>
    <w:rsid w:val="0075607A"/>
    <w:rsid w:val="0079262D"/>
    <w:rsid w:val="007A013B"/>
    <w:rsid w:val="007A731B"/>
    <w:rsid w:val="007A7638"/>
    <w:rsid w:val="007A7F1A"/>
    <w:rsid w:val="007B35F5"/>
    <w:rsid w:val="007C3993"/>
    <w:rsid w:val="007E372A"/>
    <w:rsid w:val="007E5057"/>
    <w:rsid w:val="007E5260"/>
    <w:rsid w:val="007E5D1D"/>
    <w:rsid w:val="007E6275"/>
    <w:rsid w:val="00801316"/>
    <w:rsid w:val="0080364F"/>
    <w:rsid w:val="0081386E"/>
    <w:rsid w:val="00817247"/>
    <w:rsid w:val="00820BB5"/>
    <w:rsid w:val="00822567"/>
    <w:rsid w:val="00830738"/>
    <w:rsid w:val="00841F7D"/>
    <w:rsid w:val="00844B32"/>
    <w:rsid w:val="00852D47"/>
    <w:rsid w:val="00860B51"/>
    <w:rsid w:val="00862733"/>
    <w:rsid w:val="00863C7B"/>
    <w:rsid w:val="00870C84"/>
    <w:rsid w:val="008827DF"/>
    <w:rsid w:val="0089319F"/>
    <w:rsid w:val="008A169C"/>
    <w:rsid w:val="008A3832"/>
    <w:rsid w:val="008A7C1F"/>
    <w:rsid w:val="008C265A"/>
    <w:rsid w:val="008C65F6"/>
    <w:rsid w:val="008E2463"/>
    <w:rsid w:val="008E7141"/>
    <w:rsid w:val="008F006C"/>
    <w:rsid w:val="008F43F7"/>
    <w:rsid w:val="008F6904"/>
    <w:rsid w:val="00914C05"/>
    <w:rsid w:val="00916BAE"/>
    <w:rsid w:val="00923F3B"/>
    <w:rsid w:val="00925DC4"/>
    <w:rsid w:val="00930F50"/>
    <w:rsid w:val="009317DC"/>
    <w:rsid w:val="00933A65"/>
    <w:rsid w:val="00941641"/>
    <w:rsid w:val="009453A8"/>
    <w:rsid w:val="00945930"/>
    <w:rsid w:val="00952E27"/>
    <w:rsid w:val="00965EBA"/>
    <w:rsid w:val="009664F1"/>
    <w:rsid w:val="00967B2D"/>
    <w:rsid w:val="00973DB4"/>
    <w:rsid w:val="00986C9A"/>
    <w:rsid w:val="00986EA3"/>
    <w:rsid w:val="00986F10"/>
    <w:rsid w:val="009909D6"/>
    <w:rsid w:val="0099386D"/>
    <w:rsid w:val="00994F77"/>
    <w:rsid w:val="00995B50"/>
    <w:rsid w:val="009A2427"/>
    <w:rsid w:val="009B4AD8"/>
    <w:rsid w:val="009B623F"/>
    <w:rsid w:val="009C007A"/>
    <w:rsid w:val="009C1B42"/>
    <w:rsid w:val="009C4BEE"/>
    <w:rsid w:val="009C6E0F"/>
    <w:rsid w:val="009D2FBF"/>
    <w:rsid w:val="009E41AE"/>
    <w:rsid w:val="00A015C6"/>
    <w:rsid w:val="00A04452"/>
    <w:rsid w:val="00A04DA5"/>
    <w:rsid w:val="00A05952"/>
    <w:rsid w:val="00A139AF"/>
    <w:rsid w:val="00A1730F"/>
    <w:rsid w:val="00A2231E"/>
    <w:rsid w:val="00A24793"/>
    <w:rsid w:val="00A25D1F"/>
    <w:rsid w:val="00A31572"/>
    <w:rsid w:val="00A3187C"/>
    <w:rsid w:val="00A46BD4"/>
    <w:rsid w:val="00A5792D"/>
    <w:rsid w:val="00A617C2"/>
    <w:rsid w:val="00A64515"/>
    <w:rsid w:val="00A71B91"/>
    <w:rsid w:val="00A7380D"/>
    <w:rsid w:val="00A830F7"/>
    <w:rsid w:val="00A84452"/>
    <w:rsid w:val="00A85417"/>
    <w:rsid w:val="00A95A10"/>
    <w:rsid w:val="00A95C50"/>
    <w:rsid w:val="00AA2C3C"/>
    <w:rsid w:val="00AA4AA9"/>
    <w:rsid w:val="00AA695D"/>
    <w:rsid w:val="00AB3D70"/>
    <w:rsid w:val="00AC48B6"/>
    <w:rsid w:val="00AC6F99"/>
    <w:rsid w:val="00AD6AB0"/>
    <w:rsid w:val="00AE094A"/>
    <w:rsid w:val="00AE36B5"/>
    <w:rsid w:val="00AF1929"/>
    <w:rsid w:val="00AF2541"/>
    <w:rsid w:val="00B11E75"/>
    <w:rsid w:val="00B159E9"/>
    <w:rsid w:val="00B26FA6"/>
    <w:rsid w:val="00B3437A"/>
    <w:rsid w:val="00B34B2B"/>
    <w:rsid w:val="00B372C2"/>
    <w:rsid w:val="00B37BA7"/>
    <w:rsid w:val="00B40883"/>
    <w:rsid w:val="00B41B8C"/>
    <w:rsid w:val="00B4784D"/>
    <w:rsid w:val="00B53371"/>
    <w:rsid w:val="00B53BB1"/>
    <w:rsid w:val="00B65E4A"/>
    <w:rsid w:val="00B71851"/>
    <w:rsid w:val="00B72B5A"/>
    <w:rsid w:val="00B75F0F"/>
    <w:rsid w:val="00B83FC3"/>
    <w:rsid w:val="00B91DBE"/>
    <w:rsid w:val="00BA0C2C"/>
    <w:rsid w:val="00BA4832"/>
    <w:rsid w:val="00BB400D"/>
    <w:rsid w:val="00BB5FFE"/>
    <w:rsid w:val="00BB632F"/>
    <w:rsid w:val="00BC2492"/>
    <w:rsid w:val="00BC2CD2"/>
    <w:rsid w:val="00BC66A7"/>
    <w:rsid w:val="00BD0B25"/>
    <w:rsid w:val="00BD1676"/>
    <w:rsid w:val="00BD227B"/>
    <w:rsid w:val="00BE2F3C"/>
    <w:rsid w:val="00BE305E"/>
    <w:rsid w:val="00C02C90"/>
    <w:rsid w:val="00C02E8F"/>
    <w:rsid w:val="00C23FDB"/>
    <w:rsid w:val="00C26A87"/>
    <w:rsid w:val="00C305F7"/>
    <w:rsid w:val="00C32148"/>
    <w:rsid w:val="00C32C6C"/>
    <w:rsid w:val="00C33242"/>
    <w:rsid w:val="00C46648"/>
    <w:rsid w:val="00C4748B"/>
    <w:rsid w:val="00C575DD"/>
    <w:rsid w:val="00C71A36"/>
    <w:rsid w:val="00C73AAC"/>
    <w:rsid w:val="00C93158"/>
    <w:rsid w:val="00CA248F"/>
    <w:rsid w:val="00CA39DB"/>
    <w:rsid w:val="00CA6878"/>
    <w:rsid w:val="00CB01D0"/>
    <w:rsid w:val="00CB4D6D"/>
    <w:rsid w:val="00CB5116"/>
    <w:rsid w:val="00CB6B32"/>
    <w:rsid w:val="00CB6E7E"/>
    <w:rsid w:val="00CB7303"/>
    <w:rsid w:val="00CC7299"/>
    <w:rsid w:val="00CD579F"/>
    <w:rsid w:val="00CD588F"/>
    <w:rsid w:val="00CE73FF"/>
    <w:rsid w:val="00D05C30"/>
    <w:rsid w:val="00D0761B"/>
    <w:rsid w:val="00D10E41"/>
    <w:rsid w:val="00D1156B"/>
    <w:rsid w:val="00D1508F"/>
    <w:rsid w:val="00D15973"/>
    <w:rsid w:val="00D25D35"/>
    <w:rsid w:val="00D26120"/>
    <w:rsid w:val="00D2687A"/>
    <w:rsid w:val="00D27B08"/>
    <w:rsid w:val="00D3373A"/>
    <w:rsid w:val="00D52F93"/>
    <w:rsid w:val="00D55E59"/>
    <w:rsid w:val="00D726A5"/>
    <w:rsid w:val="00D75A01"/>
    <w:rsid w:val="00D75DBC"/>
    <w:rsid w:val="00D764F6"/>
    <w:rsid w:val="00D7792D"/>
    <w:rsid w:val="00D80E55"/>
    <w:rsid w:val="00D8587C"/>
    <w:rsid w:val="00D96335"/>
    <w:rsid w:val="00D96446"/>
    <w:rsid w:val="00D97DB6"/>
    <w:rsid w:val="00DA29DB"/>
    <w:rsid w:val="00DA677F"/>
    <w:rsid w:val="00DB0491"/>
    <w:rsid w:val="00DB1468"/>
    <w:rsid w:val="00DC28A6"/>
    <w:rsid w:val="00DC60AB"/>
    <w:rsid w:val="00DD4F5F"/>
    <w:rsid w:val="00DE1C2D"/>
    <w:rsid w:val="00DE1F51"/>
    <w:rsid w:val="00DE73F2"/>
    <w:rsid w:val="00DF2282"/>
    <w:rsid w:val="00E052C0"/>
    <w:rsid w:val="00E063DE"/>
    <w:rsid w:val="00E07000"/>
    <w:rsid w:val="00E07424"/>
    <w:rsid w:val="00E11826"/>
    <w:rsid w:val="00E1671C"/>
    <w:rsid w:val="00E206CC"/>
    <w:rsid w:val="00E23AC7"/>
    <w:rsid w:val="00E25CB7"/>
    <w:rsid w:val="00E34BB9"/>
    <w:rsid w:val="00E408EA"/>
    <w:rsid w:val="00E45BCA"/>
    <w:rsid w:val="00E50885"/>
    <w:rsid w:val="00E67572"/>
    <w:rsid w:val="00E72037"/>
    <w:rsid w:val="00E838E9"/>
    <w:rsid w:val="00E8722F"/>
    <w:rsid w:val="00E924BF"/>
    <w:rsid w:val="00E96687"/>
    <w:rsid w:val="00EB38F2"/>
    <w:rsid w:val="00EB7ECB"/>
    <w:rsid w:val="00EC7197"/>
    <w:rsid w:val="00EC798E"/>
    <w:rsid w:val="00ED1373"/>
    <w:rsid w:val="00ED3008"/>
    <w:rsid w:val="00ED3FAB"/>
    <w:rsid w:val="00EE115A"/>
    <w:rsid w:val="00EE60B5"/>
    <w:rsid w:val="00EE76BA"/>
    <w:rsid w:val="00EF46D8"/>
    <w:rsid w:val="00EF6E68"/>
    <w:rsid w:val="00F01467"/>
    <w:rsid w:val="00F0547C"/>
    <w:rsid w:val="00F06945"/>
    <w:rsid w:val="00F17758"/>
    <w:rsid w:val="00F17E7C"/>
    <w:rsid w:val="00F217FC"/>
    <w:rsid w:val="00F267EB"/>
    <w:rsid w:val="00F3561C"/>
    <w:rsid w:val="00F4624F"/>
    <w:rsid w:val="00F52B2E"/>
    <w:rsid w:val="00F5366C"/>
    <w:rsid w:val="00F53B08"/>
    <w:rsid w:val="00F56C8D"/>
    <w:rsid w:val="00F5701C"/>
    <w:rsid w:val="00F576E8"/>
    <w:rsid w:val="00F72348"/>
    <w:rsid w:val="00F8152C"/>
    <w:rsid w:val="00F819BF"/>
    <w:rsid w:val="00F86C90"/>
    <w:rsid w:val="00F8744D"/>
    <w:rsid w:val="00F91A2E"/>
    <w:rsid w:val="00F96905"/>
    <w:rsid w:val="00F96E20"/>
    <w:rsid w:val="00FA1F88"/>
    <w:rsid w:val="00FC67BE"/>
    <w:rsid w:val="00FD2E8E"/>
    <w:rsid w:val="00FD7860"/>
    <w:rsid w:val="00FE1CBC"/>
    <w:rsid w:val="00FF0095"/>
    <w:rsid w:val="00FF0F81"/>
    <w:rsid w:val="00FF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6FF9D"/>
  <w15:docId w15:val="{BFA92B99-513E-4C80-B897-5EE9FC61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BB1"/>
  </w:style>
  <w:style w:type="paragraph" w:styleId="Ttulo1">
    <w:name w:val="heading 1"/>
    <w:basedOn w:val="Normal"/>
    <w:next w:val="Normal"/>
    <w:link w:val="Ttulo1Car"/>
    <w:uiPriority w:val="9"/>
    <w:qFormat/>
    <w:rsid w:val="00B53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3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53B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53BB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53BB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3B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3B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3B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B53B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AB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D6AB0"/>
  </w:style>
  <w:style w:type="paragraph" w:styleId="Piedepgina">
    <w:name w:val="footer"/>
    <w:basedOn w:val="Normal"/>
    <w:link w:val="PiedepginaCar"/>
    <w:uiPriority w:val="99"/>
    <w:unhideWhenUsed/>
    <w:rsid w:val="00AD6A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D6AB0"/>
  </w:style>
  <w:style w:type="character" w:styleId="Nmerodelnea">
    <w:name w:val="line number"/>
    <w:basedOn w:val="Fuentedeprrafopredeter"/>
    <w:uiPriority w:val="99"/>
    <w:semiHidden/>
    <w:unhideWhenUsed/>
    <w:rsid w:val="00AD6AB0"/>
  </w:style>
  <w:style w:type="paragraph" w:styleId="Prrafodelista">
    <w:name w:val="List Paragraph"/>
    <w:basedOn w:val="Normal"/>
    <w:uiPriority w:val="34"/>
    <w:qFormat/>
    <w:rsid w:val="00B53BB1"/>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AD6A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AD6AB0"/>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AD6AB0"/>
    <w:rPr>
      <w:vertAlign w:val="superscript"/>
    </w:rPr>
  </w:style>
  <w:style w:type="character" w:styleId="Hipervnculo">
    <w:name w:val="Hyperlink"/>
    <w:basedOn w:val="Fuentedeprrafopredeter"/>
    <w:uiPriority w:val="99"/>
    <w:unhideWhenUsed/>
    <w:rsid w:val="00AD6AB0"/>
    <w:rPr>
      <w:color w:val="0000FF" w:themeColor="hyperlink"/>
      <w:u w:val="single"/>
    </w:rPr>
  </w:style>
  <w:style w:type="paragraph" w:styleId="Textodeglobo">
    <w:name w:val="Balloon Text"/>
    <w:basedOn w:val="Normal"/>
    <w:link w:val="TextodegloboCar"/>
    <w:uiPriority w:val="99"/>
    <w:semiHidden/>
    <w:unhideWhenUsed/>
    <w:rsid w:val="00725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1D8"/>
    <w:rPr>
      <w:rFonts w:ascii="Tahoma" w:hAnsi="Tahoma" w:cs="Tahoma"/>
      <w:sz w:val="16"/>
      <w:szCs w:val="16"/>
    </w:rPr>
  </w:style>
  <w:style w:type="character" w:styleId="Refdecomentario">
    <w:name w:val="annotation reference"/>
    <w:basedOn w:val="Fuentedeprrafopredeter"/>
    <w:uiPriority w:val="99"/>
    <w:semiHidden/>
    <w:unhideWhenUsed/>
    <w:rsid w:val="007251D8"/>
    <w:rPr>
      <w:sz w:val="16"/>
      <w:szCs w:val="16"/>
    </w:rPr>
  </w:style>
  <w:style w:type="paragraph" w:styleId="Textocomentario">
    <w:name w:val="annotation text"/>
    <w:basedOn w:val="Normal"/>
    <w:link w:val="TextocomentarioCar"/>
    <w:uiPriority w:val="99"/>
    <w:semiHidden/>
    <w:unhideWhenUsed/>
    <w:rsid w:val="00725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1D8"/>
    <w:rPr>
      <w:sz w:val="20"/>
      <w:szCs w:val="20"/>
    </w:rPr>
  </w:style>
  <w:style w:type="paragraph" w:styleId="Asuntodelcomentario">
    <w:name w:val="annotation subject"/>
    <w:basedOn w:val="Textocomentario"/>
    <w:next w:val="Textocomentario"/>
    <w:link w:val="AsuntodelcomentarioCar"/>
    <w:uiPriority w:val="99"/>
    <w:semiHidden/>
    <w:unhideWhenUsed/>
    <w:rsid w:val="007251D8"/>
    <w:rPr>
      <w:b/>
      <w:bCs/>
    </w:rPr>
  </w:style>
  <w:style w:type="character" w:customStyle="1" w:styleId="AsuntodelcomentarioCar">
    <w:name w:val="Asunto del comentario Car"/>
    <w:basedOn w:val="TextocomentarioCar"/>
    <w:link w:val="Asuntodelcomentario"/>
    <w:uiPriority w:val="99"/>
    <w:semiHidden/>
    <w:rsid w:val="007251D8"/>
    <w:rPr>
      <w:b/>
      <w:bCs/>
      <w:sz w:val="20"/>
      <w:szCs w:val="20"/>
    </w:rPr>
  </w:style>
  <w:style w:type="paragraph" w:styleId="Revisin">
    <w:name w:val="Revision"/>
    <w:hidden/>
    <w:uiPriority w:val="99"/>
    <w:semiHidden/>
    <w:rsid w:val="007251D8"/>
    <w:pPr>
      <w:spacing w:after="0" w:line="240" w:lineRule="auto"/>
    </w:pPr>
  </w:style>
  <w:style w:type="character" w:customStyle="1" w:styleId="Ttulo1Car">
    <w:name w:val="Título 1 Car"/>
    <w:basedOn w:val="Fuentedeprrafopredeter"/>
    <w:link w:val="Ttulo1"/>
    <w:uiPriority w:val="9"/>
    <w:rsid w:val="00B53BB1"/>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B53BB1"/>
    <w:pPr>
      <w:outlineLvl w:val="9"/>
    </w:pPr>
  </w:style>
  <w:style w:type="paragraph" w:styleId="TDC1">
    <w:name w:val="toc 1"/>
    <w:basedOn w:val="Normal"/>
    <w:next w:val="Normal"/>
    <w:autoRedefine/>
    <w:uiPriority w:val="39"/>
    <w:unhideWhenUsed/>
    <w:qFormat/>
    <w:rsid w:val="00CB5116"/>
    <w:pPr>
      <w:tabs>
        <w:tab w:val="left" w:pos="900"/>
        <w:tab w:val="left" w:pos="1100"/>
        <w:tab w:val="left" w:pos="7655"/>
        <w:tab w:val="left" w:pos="8222"/>
      </w:tabs>
      <w:spacing w:after="100"/>
      <w:ind w:left="180" w:right="418"/>
      <w:jc w:val="both"/>
    </w:pPr>
  </w:style>
  <w:style w:type="paragraph" w:customStyle="1" w:styleId="Default">
    <w:name w:val="Default"/>
    <w:rsid w:val="0074305A"/>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rsid w:val="00B53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53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53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53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3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3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3BB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B53BB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53BB1"/>
    <w:pPr>
      <w:spacing w:line="240" w:lineRule="auto"/>
    </w:pPr>
    <w:rPr>
      <w:b/>
      <w:bCs/>
      <w:color w:val="4F81BD" w:themeColor="accent1"/>
      <w:sz w:val="18"/>
      <w:szCs w:val="18"/>
    </w:rPr>
  </w:style>
  <w:style w:type="paragraph" w:styleId="Ttulo">
    <w:name w:val="Title"/>
    <w:basedOn w:val="Normal"/>
    <w:next w:val="Normal"/>
    <w:link w:val="TtuloCar"/>
    <w:uiPriority w:val="10"/>
    <w:qFormat/>
    <w:rsid w:val="00B53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3BB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B53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53BB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B53BB1"/>
    <w:rPr>
      <w:b/>
      <w:bCs/>
    </w:rPr>
  </w:style>
  <w:style w:type="character" w:styleId="nfasis">
    <w:name w:val="Emphasis"/>
    <w:basedOn w:val="Fuentedeprrafopredeter"/>
    <w:uiPriority w:val="20"/>
    <w:qFormat/>
    <w:rsid w:val="00B53BB1"/>
    <w:rPr>
      <w:i/>
      <w:iCs/>
    </w:rPr>
  </w:style>
  <w:style w:type="paragraph" w:styleId="Sinespaciado">
    <w:name w:val="No Spacing"/>
    <w:uiPriority w:val="1"/>
    <w:qFormat/>
    <w:rsid w:val="00B53BB1"/>
    <w:pPr>
      <w:spacing w:after="0" w:line="240" w:lineRule="auto"/>
    </w:pPr>
  </w:style>
  <w:style w:type="paragraph" w:styleId="Cita">
    <w:name w:val="Quote"/>
    <w:basedOn w:val="Normal"/>
    <w:next w:val="Normal"/>
    <w:link w:val="CitaCar"/>
    <w:uiPriority w:val="29"/>
    <w:qFormat/>
    <w:rsid w:val="00B53BB1"/>
    <w:rPr>
      <w:i/>
      <w:iCs/>
      <w:color w:val="000000" w:themeColor="text1"/>
    </w:rPr>
  </w:style>
  <w:style w:type="character" w:customStyle="1" w:styleId="CitaCar">
    <w:name w:val="Cita Car"/>
    <w:basedOn w:val="Fuentedeprrafopredeter"/>
    <w:link w:val="Cita"/>
    <w:uiPriority w:val="29"/>
    <w:rsid w:val="00B53BB1"/>
    <w:rPr>
      <w:i/>
      <w:iCs/>
      <w:color w:val="000000" w:themeColor="text1"/>
    </w:rPr>
  </w:style>
  <w:style w:type="paragraph" w:styleId="Citadestacada">
    <w:name w:val="Intense Quote"/>
    <w:basedOn w:val="Normal"/>
    <w:next w:val="Normal"/>
    <w:link w:val="CitadestacadaCar"/>
    <w:uiPriority w:val="30"/>
    <w:qFormat/>
    <w:rsid w:val="00B53BB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53BB1"/>
    <w:rPr>
      <w:b/>
      <w:bCs/>
      <w:i/>
      <w:iCs/>
      <w:color w:val="4F81BD" w:themeColor="accent1"/>
    </w:rPr>
  </w:style>
  <w:style w:type="character" w:styleId="nfasissutil">
    <w:name w:val="Subtle Emphasis"/>
    <w:basedOn w:val="Fuentedeprrafopredeter"/>
    <w:uiPriority w:val="19"/>
    <w:qFormat/>
    <w:rsid w:val="00B53BB1"/>
    <w:rPr>
      <w:i/>
      <w:iCs/>
      <w:color w:val="808080" w:themeColor="text1" w:themeTint="7F"/>
    </w:rPr>
  </w:style>
  <w:style w:type="character" w:styleId="nfasisintenso">
    <w:name w:val="Intense Emphasis"/>
    <w:basedOn w:val="Fuentedeprrafopredeter"/>
    <w:uiPriority w:val="21"/>
    <w:qFormat/>
    <w:rsid w:val="00B53BB1"/>
    <w:rPr>
      <w:b/>
      <w:bCs/>
      <w:i/>
      <w:iCs/>
      <w:color w:val="4F81BD" w:themeColor="accent1"/>
    </w:rPr>
  </w:style>
  <w:style w:type="character" w:styleId="Referenciasutil">
    <w:name w:val="Subtle Reference"/>
    <w:basedOn w:val="Fuentedeprrafopredeter"/>
    <w:uiPriority w:val="31"/>
    <w:qFormat/>
    <w:rsid w:val="00B53BB1"/>
    <w:rPr>
      <w:smallCaps/>
      <w:color w:val="C0504D" w:themeColor="accent2"/>
      <w:u w:val="single"/>
    </w:rPr>
  </w:style>
  <w:style w:type="character" w:styleId="Referenciaintensa">
    <w:name w:val="Intense Reference"/>
    <w:basedOn w:val="Fuentedeprrafopredeter"/>
    <w:uiPriority w:val="32"/>
    <w:qFormat/>
    <w:rsid w:val="00B53BB1"/>
    <w:rPr>
      <w:b/>
      <w:bCs/>
      <w:smallCaps/>
      <w:color w:val="C0504D" w:themeColor="accent2"/>
      <w:spacing w:val="5"/>
      <w:u w:val="single"/>
    </w:rPr>
  </w:style>
  <w:style w:type="character" w:styleId="Ttulodellibro">
    <w:name w:val="Book Title"/>
    <w:basedOn w:val="Fuentedeprrafopredeter"/>
    <w:uiPriority w:val="33"/>
    <w:qFormat/>
    <w:rsid w:val="00B53BB1"/>
    <w:rPr>
      <w:b/>
      <w:bCs/>
      <w:smallCaps/>
      <w:spacing w:val="5"/>
    </w:rPr>
  </w:style>
  <w:style w:type="paragraph" w:styleId="TDC2">
    <w:name w:val="toc 2"/>
    <w:basedOn w:val="Normal"/>
    <w:next w:val="Normal"/>
    <w:autoRedefine/>
    <w:uiPriority w:val="39"/>
    <w:unhideWhenUsed/>
    <w:qFormat/>
    <w:rsid w:val="003508D1"/>
    <w:pPr>
      <w:spacing w:after="100"/>
      <w:ind w:left="220"/>
    </w:pPr>
    <w:rPr>
      <w:lang w:eastAsia="ja-JP"/>
    </w:rPr>
  </w:style>
  <w:style w:type="paragraph" w:styleId="TDC3">
    <w:name w:val="toc 3"/>
    <w:basedOn w:val="Normal"/>
    <w:next w:val="Normal"/>
    <w:autoRedefine/>
    <w:uiPriority w:val="39"/>
    <w:semiHidden/>
    <w:unhideWhenUsed/>
    <w:qFormat/>
    <w:rsid w:val="003508D1"/>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9411">
      <w:bodyDiv w:val="1"/>
      <w:marLeft w:val="0"/>
      <w:marRight w:val="0"/>
      <w:marTop w:val="0"/>
      <w:marBottom w:val="0"/>
      <w:divBdr>
        <w:top w:val="none" w:sz="0" w:space="0" w:color="auto"/>
        <w:left w:val="none" w:sz="0" w:space="0" w:color="auto"/>
        <w:bottom w:val="none" w:sz="0" w:space="0" w:color="auto"/>
        <w:right w:val="none" w:sz="0" w:space="0" w:color="auto"/>
      </w:divBdr>
    </w:div>
    <w:div w:id="19347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rteidh.or.cr/docs/supervisiones/Fermin_09_05_08.pdf" TargetMode="External"/><Relationship Id="rId1" Type="http://schemas.openxmlformats.org/officeDocument/2006/relationships/hyperlink" Target="http://www.corteidh.or.cr/docs/casos/articulos/seriec_13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4396-169F-40F2-A4CC-04473694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5090</Words>
  <Characters>26061</Characters>
  <Application>Microsoft Office Word</Application>
  <DocSecurity>4</DocSecurity>
  <Lines>566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2019-03-01T22:25:00Z</cp:lastPrinted>
  <dcterms:created xsi:type="dcterms:W3CDTF">2019-03-04T22:37:00Z</dcterms:created>
  <dcterms:modified xsi:type="dcterms:W3CDTF">2019-03-04T22:37:00Z</dcterms:modified>
</cp:coreProperties>
</file>