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51B1D" w14:textId="77777777" w:rsidR="00946F70" w:rsidRDefault="00946F70" w:rsidP="0014205E">
      <w:pPr>
        <w:spacing w:after="0" w:line="240" w:lineRule="auto"/>
        <w:jc w:val="center"/>
        <w:rPr>
          <w:rFonts w:ascii="Verdana" w:hAnsi="Verdana"/>
          <w:b/>
          <w:color w:val="000000" w:themeColor="text1"/>
          <w:sz w:val="20"/>
          <w:szCs w:val="20"/>
          <w:lang w:val="es-DO"/>
        </w:rPr>
      </w:pPr>
      <w:bookmarkStart w:id="0" w:name="_Toc45025320"/>
    </w:p>
    <w:p w14:paraId="734DA24E" w14:textId="77777777" w:rsidR="00946F70" w:rsidRDefault="00946F70" w:rsidP="0014205E">
      <w:pPr>
        <w:spacing w:after="0" w:line="240" w:lineRule="auto"/>
        <w:jc w:val="center"/>
        <w:rPr>
          <w:rFonts w:ascii="Verdana" w:hAnsi="Verdana"/>
          <w:b/>
          <w:color w:val="000000" w:themeColor="text1"/>
          <w:sz w:val="20"/>
          <w:szCs w:val="20"/>
          <w:lang w:val="es-DO"/>
        </w:rPr>
      </w:pPr>
    </w:p>
    <w:p w14:paraId="514C5E89" w14:textId="77777777" w:rsidR="00946F70" w:rsidRDefault="00946F70" w:rsidP="0014205E">
      <w:pPr>
        <w:spacing w:after="0" w:line="240" w:lineRule="auto"/>
        <w:jc w:val="center"/>
        <w:rPr>
          <w:rFonts w:ascii="Verdana" w:hAnsi="Verdana"/>
          <w:b/>
          <w:color w:val="000000" w:themeColor="text1"/>
          <w:sz w:val="20"/>
          <w:szCs w:val="20"/>
          <w:lang w:val="es-DO"/>
        </w:rPr>
      </w:pPr>
    </w:p>
    <w:p w14:paraId="7A681054" w14:textId="045879FC" w:rsidR="0014205E" w:rsidRPr="005B1389" w:rsidRDefault="0014205E" w:rsidP="0014205E">
      <w:pPr>
        <w:spacing w:after="0" w:line="240" w:lineRule="auto"/>
        <w:jc w:val="center"/>
        <w:rPr>
          <w:rFonts w:ascii="Verdana" w:hAnsi="Verdana"/>
          <w:b/>
          <w:color w:val="000000" w:themeColor="text1"/>
          <w:sz w:val="20"/>
          <w:szCs w:val="20"/>
          <w:lang w:val="es-DO"/>
        </w:rPr>
      </w:pPr>
      <w:bookmarkStart w:id="1" w:name="_Hlk48640616"/>
      <w:r>
        <w:rPr>
          <w:rFonts w:ascii="Verdana" w:hAnsi="Verdana"/>
          <w:b/>
          <w:color w:val="000000" w:themeColor="text1"/>
          <w:sz w:val="20"/>
          <w:szCs w:val="20"/>
          <w:lang w:val="es-DO"/>
        </w:rPr>
        <w:t>VOTO DISIDENTE</w:t>
      </w:r>
      <w:r w:rsidRPr="005B1389">
        <w:rPr>
          <w:rFonts w:ascii="Verdana" w:hAnsi="Verdana"/>
          <w:b/>
          <w:color w:val="000000" w:themeColor="text1"/>
          <w:sz w:val="20"/>
          <w:szCs w:val="20"/>
          <w:lang w:val="es-DO"/>
        </w:rPr>
        <w:t xml:space="preserve"> </w:t>
      </w:r>
      <w:r w:rsidR="003530CC">
        <w:rPr>
          <w:rFonts w:ascii="Verdana" w:hAnsi="Verdana"/>
          <w:b/>
          <w:color w:val="000000" w:themeColor="text1"/>
          <w:sz w:val="20"/>
          <w:szCs w:val="20"/>
          <w:lang w:val="es-DO"/>
        </w:rPr>
        <w:t xml:space="preserve">EN CUANTO AL PUNTO 5 DEL RESOLUTORIO </w:t>
      </w:r>
      <w:r w:rsidRPr="005B1389">
        <w:rPr>
          <w:rFonts w:ascii="Verdana" w:hAnsi="Verdana"/>
          <w:b/>
          <w:color w:val="000000" w:themeColor="text1"/>
          <w:sz w:val="20"/>
          <w:szCs w:val="20"/>
          <w:lang w:val="es-DO"/>
        </w:rPr>
        <w:t>DEL</w:t>
      </w:r>
    </w:p>
    <w:p w14:paraId="05475F74" w14:textId="77777777" w:rsidR="0014205E" w:rsidRPr="005B1389" w:rsidRDefault="0014205E" w:rsidP="0014205E">
      <w:pPr>
        <w:spacing w:after="0" w:line="240" w:lineRule="auto"/>
        <w:jc w:val="center"/>
        <w:rPr>
          <w:rFonts w:ascii="Verdana" w:hAnsi="Verdana"/>
          <w:b/>
          <w:color w:val="000000" w:themeColor="text1"/>
          <w:sz w:val="20"/>
          <w:szCs w:val="20"/>
          <w:lang w:val="es-DO"/>
        </w:rPr>
      </w:pPr>
      <w:r>
        <w:rPr>
          <w:rFonts w:ascii="Verdana" w:hAnsi="Verdana"/>
          <w:b/>
          <w:color w:val="000000" w:themeColor="text1"/>
          <w:sz w:val="20"/>
          <w:szCs w:val="20"/>
          <w:lang w:val="es-DO"/>
        </w:rPr>
        <w:t>JUEZ EUGENIO RAÚL ZAFFARONI</w:t>
      </w:r>
    </w:p>
    <w:p w14:paraId="1E259F36" w14:textId="77777777" w:rsidR="0014205E" w:rsidRDefault="0014205E" w:rsidP="0014205E">
      <w:pPr>
        <w:spacing w:after="0" w:line="240" w:lineRule="auto"/>
        <w:jc w:val="center"/>
        <w:rPr>
          <w:rFonts w:ascii="Verdana" w:hAnsi="Verdana"/>
          <w:b/>
          <w:color w:val="000000" w:themeColor="text1"/>
          <w:sz w:val="20"/>
          <w:szCs w:val="20"/>
          <w:lang w:val="es-DO"/>
        </w:rPr>
      </w:pPr>
    </w:p>
    <w:p w14:paraId="2459ABB1" w14:textId="77777777" w:rsidR="0014205E" w:rsidRDefault="00FB5DB4" w:rsidP="0014205E">
      <w:pPr>
        <w:spacing w:after="0" w:line="240" w:lineRule="auto"/>
        <w:jc w:val="center"/>
        <w:rPr>
          <w:rFonts w:ascii="Verdana" w:hAnsi="Verdana"/>
          <w:b/>
          <w:sz w:val="20"/>
          <w:szCs w:val="20"/>
        </w:rPr>
      </w:pPr>
      <w:r>
        <w:rPr>
          <w:rFonts w:ascii="Verdana" w:hAnsi="Verdana"/>
          <w:b/>
          <w:sz w:val="20"/>
          <w:szCs w:val="20"/>
        </w:rPr>
        <w:t>EN</w:t>
      </w:r>
      <w:r w:rsidR="0014205E">
        <w:rPr>
          <w:rFonts w:ascii="Verdana" w:hAnsi="Verdana"/>
          <w:b/>
          <w:sz w:val="20"/>
          <w:szCs w:val="20"/>
        </w:rPr>
        <w:t xml:space="preserve"> LA SENTENCIA DE 8 DE JULIO DE 2020</w:t>
      </w:r>
    </w:p>
    <w:p w14:paraId="1F1C6D4F" w14:textId="77777777" w:rsidR="0014205E" w:rsidRDefault="0014205E" w:rsidP="0014205E">
      <w:pPr>
        <w:spacing w:after="0" w:line="240" w:lineRule="auto"/>
        <w:jc w:val="center"/>
        <w:outlineLvl w:val="0"/>
        <w:rPr>
          <w:rFonts w:ascii="Verdana" w:hAnsi="Verdana"/>
          <w:b/>
          <w:sz w:val="20"/>
          <w:szCs w:val="20"/>
        </w:rPr>
      </w:pPr>
      <w:r>
        <w:rPr>
          <w:rFonts w:ascii="Verdana" w:hAnsi="Verdana"/>
          <w:b/>
          <w:sz w:val="20"/>
          <w:szCs w:val="20"/>
        </w:rPr>
        <w:t>DE LA CORTE INTERAMERICANA DE DERECHOS HUMANOS</w:t>
      </w:r>
    </w:p>
    <w:p w14:paraId="209A3888" w14:textId="77777777" w:rsidR="0014205E" w:rsidRDefault="0014205E" w:rsidP="0014205E">
      <w:pPr>
        <w:spacing w:after="0" w:line="240" w:lineRule="auto"/>
        <w:jc w:val="center"/>
        <w:rPr>
          <w:rFonts w:ascii="Verdana" w:hAnsi="Verdana"/>
          <w:b/>
          <w:sz w:val="20"/>
          <w:szCs w:val="20"/>
        </w:rPr>
      </w:pPr>
    </w:p>
    <w:p w14:paraId="57778229" w14:textId="77777777" w:rsidR="0014205E" w:rsidRDefault="0014205E" w:rsidP="0014205E">
      <w:pPr>
        <w:autoSpaceDE w:val="0"/>
        <w:autoSpaceDN w:val="0"/>
        <w:adjustRightInd w:val="0"/>
        <w:spacing w:after="0" w:line="240" w:lineRule="auto"/>
        <w:jc w:val="center"/>
        <w:rPr>
          <w:rFonts w:ascii="Verdana" w:hAnsi="Verdana" w:cs="Times New Roman"/>
          <w:b/>
          <w:color w:val="000000"/>
          <w:sz w:val="20"/>
          <w:szCs w:val="20"/>
        </w:rPr>
      </w:pPr>
      <w:r>
        <w:rPr>
          <w:rFonts w:ascii="Verdana" w:hAnsi="Verdana"/>
          <w:b/>
          <w:sz w:val="20"/>
          <w:szCs w:val="20"/>
        </w:rPr>
        <w:t>EN EL CASO PETRO VS. COLOMBIA</w:t>
      </w:r>
    </w:p>
    <w:p w14:paraId="1EC9470C" w14:textId="77777777" w:rsidR="00053C9B" w:rsidRPr="0014205E" w:rsidRDefault="00053C9B" w:rsidP="00C70A9B">
      <w:pPr>
        <w:jc w:val="both"/>
        <w:rPr>
          <w:rFonts w:ascii="Comic Sans MS" w:hAnsi="Comic Sans MS"/>
          <w:sz w:val="32"/>
          <w:szCs w:val="32"/>
        </w:rPr>
      </w:pPr>
    </w:p>
    <w:p w14:paraId="2AB75D45" w14:textId="77777777" w:rsidR="00CF167C" w:rsidRDefault="005C3F5E" w:rsidP="00C70A9B">
      <w:pPr>
        <w:pStyle w:val="Prrafodelista"/>
        <w:tabs>
          <w:tab w:val="left" w:pos="567"/>
        </w:tabs>
        <w:adjustRightInd w:val="0"/>
        <w:spacing w:after="0" w:line="240" w:lineRule="auto"/>
        <w:ind w:left="0"/>
        <w:jc w:val="both"/>
        <w:textAlignment w:val="baseline"/>
        <w:rPr>
          <w:rFonts w:ascii="Comic Sans MS" w:hAnsi="Comic Sans MS"/>
          <w:bCs/>
          <w:sz w:val="28"/>
          <w:szCs w:val="28"/>
          <w:lang w:val="es-CR"/>
        </w:rPr>
      </w:pPr>
      <w:r>
        <w:rPr>
          <w:rFonts w:ascii="Comic Sans MS" w:hAnsi="Comic Sans MS"/>
          <w:sz w:val="28"/>
          <w:szCs w:val="28"/>
          <w:lang w:val="es-DO"/>
        </w:rPr>
        <w:tab/>
      </w:r>
      <w:r w:rsidR="00D160DA">
        <w:rPr>
          <w:rFonts w:ascii="Comic Sans MS" w:hAnsi="Comic Sans MS"/>
          <w:bCs/>
          <w:sz w:val="28"/>
          <w:szCs w:val="28"/>
          <w:lang w:val="es-CR"/>
        </w:rPr>
        <w:t>Es de público y notorio que el señor Petro es un político, incluso un candidato a la Presidencia de la República. También que ha sido sometido a un proceso irregular, al punto de ser revertida la decisión que interrumpió el cumplimiento de su mandato popular del propio Estado. No se trat</w:t>
      </w:r>
      <w:r w:rsidR="00764320">
        <w:rPr>
          <w:rFonts w:ascii="Comic Sans MS" w:hAnsi="Comic Sans MS"/>
          <w:bCs/>
          <w:sz w:val="28"/>
          <w:szCs w:val="28"/>
          <w:lang w:val="es-CR"/>
        </w:rPr>
        <w:t>ó en el caso</w:t>
      </w:r>
      <w:r w:rsidR="00D160DA">
        <w:rPr>
          <w:rFonts w:ascii="Comic Sans MS" w:hAnsi="Comic Sans MS"/>
          <w:bCs/>
          <w:sz w:val="28"/>
          <w:szCs w:val="28"/>
          <w:lang w:val="es-CR"/>
        </w:rPr>
        <w:t xml:space="preserve"> de una absolución o sobreseimiento en un proceso regular ante autoridad judicial. Es claro que esta nulidad y reparación le exigió un trámite con la consiguiente molestia de acudir a las instancias del caso y </w:t>
      </w:r>
      <w:r w:rsidR="00633DCA">
        <w:rPr>
          <w:rFonts w:ascii="Comic Sans MS" w:hAnsi="Comic Sans MS"/>
          <w:bCs/>
          <w:sz w:val="28"/>
          <w:szCs w:val="28"/>
          <w:lang w:val="es-CR"/>
        </w:rPr>
        <w:t xml:space="preserve">haber debido soportar </w:t>
      </w:r>
      <w:r w:rsidR="00D160DA">
        <w:rPr>
          <w:rFonts w:ascii="Comic Sans MS" w:hAnsi="Comic Sans MS"/>
          <w:bCs/>
          <w:sz w:val="28"/>
          <w:szCs w:val="28"/>
          <w:lang w:val="es-CR"/>
        </w:rPr>
        <w:t xml:space="preserve">las consecuencias </w:t>
      </w:r>
      <w:r w:rsidR="00633DCA">
        <w:rPr>
          <w:rFonts w:ascii="Comic Sans MS" w:hAnsi="Comic Sans MS"/>
          <w:bCs/>
          <w:sz w:val="28"/>
          <w:szCs w:val="28"/>
          <w:lang w:val="es-CR"/>
        </w:rPr>
        <w:t xml:space="preserve">negativas </w:t>
      </w:r>
      <w:r w:rsidR="00D160DA">
        <w:rPr>
          <w:rFonts w:ascii="Comic Sans MS" w:hAnsi="Comic Sans MS"/>
          <w:bCs/>
          <w:sz w:val="28"/>
          <w:szCs w:val="28"/>
          <w:lang w:val="es-CR"/>
        </w:rPr>
        <w:t xml:space="preserve">de la ejecutoriedad propia de un acto administrativo. </w:t>
      </w:r>
    </w:p>
    <w:p w14:paraId="5781E599" w14:textId="77777777" w:rsidR="00D160DA" w:rsidRDefault="00CF167C" w:rsidP="00C70A9B">
      <w:pPr>
        <w:pStyle w:val="Prrafodelista"/>
        <w:tabs>
          <w:tab w:val="left" w:pos="567"/>
        </w:tabs>
        <w:adjustRightInd w:val="0"/>
        <w:spacing w:after="0" w:line="240" w:lineRule="auto"/>
        <w:ind w:left="0"/>
        <w:jc w:val="both"/>
        <w:textAlignment w:val="baseline"/>
        <w:rPr>
          <w:rFonts w:ascii="Comic Sans MS" w:hAnsi="Comic Sans MS"/>
          <w:bCs/>
          <w:sz w:val="28"/>
          <w:szCs w:val="28"/>
          <w:lang w:val="es-CR"/>
        </w:rPr>
      </w:pPr>
      <w:r>
        <w:rPr>
          <w:rFonts w:ascii="Comic Sans MS" w:hAnsi="Comic Sans MS"/>
          <w:bCs/>
          <w:sz w:val="28"/>
          <w:szCs w:val="28"/>
          <w:lang w:val="es-CR"/>
        </w:rPr>
        <w:tab/>
      </w:r>
      <w:r w:rsidR="00D160DA">
        <w:rPr>
          <w:rFonts w:ascii="Comic Sans MS" w:hAnsi="Comic Sans MS"/>
          <w:bCs/>
          <w:sz w:val="28"/>
          <w:szCs w:val="28"/>
          <w:lang w:val="es-CR"/>
        </w:rPr>
        <w:t>Hay marcados indicios de parcialidad en la primera decisión, pero, aunque no se tomasen en cuenta, queda claro que fue arbitraria y ejercida en función de un pretendido poder disciplinario administrativo que, conforme a una separación elemental de poderes</w:t>
      </w:r>
      <w:r w:rsidR="00C70A9B">
        <w:rPr>
          <w:rFonts w:ascii="Comic Sans MS" w:hAnsi="Comic Sans MS"/>
          <w:bCs/>
          <w:sz w:val="28"/>
          <w:szCs w:val="28"/>
          <w:lang w:val="es-CR"/>
        </w:rPr>
        <w:t>,</w:t>
      </w:r>
      <w:r w:rsidR="00D160DA">
        <w:rPr>
          <w:rFonts w:ascii="Comic Sans MS" w:hAnsi="Comic Sans MS"/>
          <w:bCs/>
          <w:sz w:val="28"/>
          <w:szCs w:val="28"/>
          <w:lang w:val="es-CR"/>
        </w:rPr>
        <w:t xml:space="preserve"> no incumbe a esa rama del orden jurídico. </w:t>
      </w:r>
      <w:r w:rsidR="007A65C0">
        <w:rPr>
          <w:rFonts w:ascii="Comic Sans MS" w:hAnsi="Comic Sans MS"/>
          <w:bCs/>
          <w:sz w:val="28"/>
          <w:szCs w:val="28"/>
          <w:lang w:val="es-CR"/>
        </w:rPr>
        <w:t xml:space="preserve">Las consecuencias de un proceso son siempre limitadoras de derechos y, por ende, sólo son admisibles como deber del ciudadano </w:t>
      </w:r>
      <w:r w:rsidR="00764320">
        <w:rPr>
          <w:rFonts w:ascii="Comic Sans MS" w:hAnsi="Comic Sans MS"/>
          <w:bCs/>
          <w:sz w:val="28"/>
          <w:szCs w:val="28"/>
          <w:lang w:val="es-CR"/>
        </w:rPr>
        <w:t xml:space="preserve">de cargar con ellas </w:t>
      </w:r>
      <w:r w:rsidR="007A65C0">
        <w:rPr>
          <w:rFonts w:ascii="Comic Sans MS" w:hAnsi="Comic Sans MS"/>
          <w:bCs/>
          <w:sz w:val="28"/>
          <w:szCs w:val="28"/>
          <w:lang w:val="es-CR"/>
        </w:rPr>
        <w:t>en casos de procedimientos regulares</w:t>
      </w:r>
      <w:r w:rsidR="00764320">
        <w:rPr>
          <w:rFonts w:ascii="Comic Sans MS" w:hAnsi="Comic Sans MS"/>
          <w:bCs/>
          <w:sz w:val="28"/>
          <w:szCs w:val="28"/>
          <w:lang w:val="es-CR"/>
        </w:rPr>
        <w:t xml:space="preserve"> llevados a cabo por autoridades constitucional y convencionalmente competentes</w:t>
      </w:r>
      <w:r w:rsidR="007A65C0">
        <w:rPr>
          <w:rFonts w:ascii="Comic Sans MS" w:hAnsi="Comic Sans MS"/>
          <w:bCs/>
          <w:sz w:val="28"/>
          <w:szCs w:val="28"/>
          <w:lang w:val="es-CR"/>
        </w:rPr>
        <w:t xml:space="preserve">. </w:t>
      </w:r>
    </w:p>
    <w:p w14:paraId="2D520E00" w14:textId="77777777" w:rsidR="007A65C0" w:rsidRDefault="007A65C0" w:rsidP="00C70A9B">
      <w:pPr>
        <w:pStyle w:val="Prrafodelista"/>
        <w:tabs>
          <w:tab w:val="left" w:pos="567"/>
        </w:tabs>
        <w:adjustRightInd w:val="0"/>
        <w:spacing w:after="0" w:line="240" w:lineRule="auto"/>
        <w:ind w:left="0"/>
        <w:jc w:val="both"/>
        <w:textAlignment w:val="baseline"/>
        <w:rPr>
          <w:rFonts w:ascii="Comic Sans MS" w:hAnsi="Comic Sans MS"/>
          <w:bCs/>
          <w:sz w:val="28"/>
          <w:szCs w:val="28"/>
          <w:lang w:val="es-CR"/>
        </w:rPr>
      </w:pPr>
      <w:r>
        <w:rPr>
          <w:rFonts w:ascii="Comic Sans MS" w:hAnsi="Comic Sans MS"/>
          <w:bCs/>
          <w:sz w:val="28"/>
          <w:szCs w:val="28"/>
          <w:lang w:val="es-CR"/>
        </w:rPr>
        <w:tab/>
        <w:t>Si bien tuvo lugar una reparación de orden patrimonial</w:t>
      </w:r>
      <w:r w:rsidR="00CF167C">
        <w:rPr>
          <w:rFonts w:ascii="Comic Sans MS" w:hAnsi="Comic Sans MS"/>
          <w:bCs/>
          <w:sz w:val="28"/>
          <w:szCs w:val="28"/>
          <w:lang w:val="es-CR"/>
        </w:rPr>
        <w:t xml:space="preserve"> y la restitución al cargo</w:t>
      </w:r>
      <w:r>
        <w:rPr>
          <w:rFonts w:ascii="Comic Sans MS" w:hAnsi="Comic Sans MS"/>
          <w:bCs/>
          <w:sz w:val="28"/>
          <w:szCs w:val="28"/>
          <w:lang w:val="es-CR"/>
        </w:rPr>
        <w:t>, lo cierto es que</w:t>
      </w:r>
      <w:r w:rsidR="00764320">
        <w:rPr>
          <w:rFonts w:ascii="Comic Sans MS" w:hAnsi="Comic Sans MS"/>
          <w:bCs/>
          <w:sz w:val="28"/>
          <w:szCs w:val="28"/>
          <w:lang w:val="es-CR"/>
        </w:rPr>
        <w:t>, salvo en los procesos de derecho privado</w:t>
      </w:r>
      <w:r w:rsidR="00CF167C">
        <w:rPr>
          <w:rFonts w:ascii="Comic Sans MS" w:hAnsi="Comic Sans MS"/>
          <w:bCs/>
          <w:sz w:val="28"/>
          <w:szCs w:val="28"/>
          <w:lang w:val="es-CR"/>
        </w:rPr>
        <w:t xml:space="preserve"> -</w:t>
      </w:r>
      <w:r w:rsidR="00764320">
        <w:rPr>
          <w:rFonts w:ascii="Comic Sans MS" w:hAnsi="Comic Sans MS"/>
          <w:bCs/>
          <w:sz w:val="28"/>
          <w:szCs w:val="28"/>
          <w:lang w:val="es-CR"/>
        </w:rPr>
        <w:t xml:space="preserve">donde rigen </w:t>
      </w:r>
      <w:proofErr w:type="spellStart"/>
      <w:r w:rsidR="00764320">
        <w:rPr>
          <w:rFonts w:ascii="Comic Sans MS" w:hAnsi="Comic Sans MS"/>
          <w:bCs/>
          <w:sz w:val="28"/>
          <w:szCs w:val="28"/>
          <w:lang w:val="es-CR"/>
        </w:rPr>
        <w:t>contracautelas</w:t>
      </w:r>
      <w:proofErr w:type="spellEnd"/>
      <w:r w:rsidR="00764320">
        <w:rPr>
          <w:rFonts w:ascii="Comic Sans MS" w:hAnsi="Comic Sans MS"/>
          <w:bCs/>
          <w:sz w:val="28"/>
          <w:szCs w:val="28"/>
          <w:lang w:val="es-CR"/>
        </w:rPr>
        <w:t xml:space="preserve"> y el daño es patrimonial y reparable en la misma especie</w:t>
      </w:r>
      <w:r w:rsidR="00CF167C">
        <w:rPr>
          <w:rFonts w:ascii="Comic Sans MS" w:hAnsi="Comic Sans MS"/>
          <w:bCs/>
          <w:sz w:val="28"/>
          <w:szCs w:val="28"/>
          <w:lang w:val="es-CR"/>
        </w:rPr>
        <w:t>-</w:t>
      </w:r>
      <w:r w:rsidR="00764320">
        <w:rPr>
          <w:rFonts w:ascii="Comic Sans MS" w:hAnsi="Comic Sans MS"/>
          <w:bCs/>
          <w:sz w:val="28"/>
          <w:szCs w:val="28"/>
          <w:lang w:val="es-CR"/>
        </w:rPr>
        <w:t xml:space="preserve">, </w:t>
      </w:r>
      <w:r>
        <w:rPr>
          <w:rFonts w:ascii="Comic Sans MS" w:hAnsi="Comic Sans MS"/>
          <w:bCs/>
          <w:sz w:val="28"/>
          <w:szCs w:val="28"/>
          <w:lang w:val="es-CR"/>
        </w:rPr>
        <w:t xml:space="preserve">en ningún </w:t>
      </w:r>
      <w:r w:rsidR="00CF167C">
        <w:rPr>
          <w:rFonts w:ascii="Comic Sans MS" w:hAnsi="Comic Sans MS"/>
          <w:bCs/>
          <w:sz w:val="28"/>
          <w:szCs w:val="28"/>
          <w:lang w:val="es-CR"/>
        </w:rPr>
        <w:t xml:space="preserve">otro </w:t>
      </w:r>
      <w:r>
        <w:rPr>
          <w:rFonts w:ascii="Comic Sans MS" w:hAnsi="Comic Sans MS"/>
          <w:bCs/>
          <w:sz w:val="28"/>
          <w:szCs w:val="28"/>
          <w:lang w:val="es-CR"/>
        </w:rPr>
        <w:t xml:space="preserve">proceso </w:t>
      </w:r>
      <w:r w:rsidR="00C70A9B">
        <w:rPr>
          <w:rFonts w:ascii="Comic Sans MS" w:hAnsi="Comic Sans MS"/>
          <w:bCs/>
          <w:sz w:val="28"/>
          <w:szCs w:val="28"/>
          <w:lang w:val="es-CR"/>
        </w:rPr>
        <w:t xml:space="preserve">sancionatorio </w:t>
      </w:r>
      <w:r>
        <w:rPr>
          <w:rFonts w:ascii="Comic Sans MS" w:hAnsi="Comic Sans MS"/>
          <w:bCs/>
          <w:sz w:val="28"/>
          <w:szCs w:val="28"/>
          <w:lang w:val="es-CR"/>
        </w:rPr>
        <w:t xml:space="preserve">es posible reparar en forma integral las consecuencias de las medidas </w:t>
      </w:r>
      <w:r w:rsidR="00764320">
        <w:rPr>
          <w:rFonts w:ascii="Comic Sans MS" w:hAnsi="Comic Sans MS"/>
          <w:bCs/>
          <w:sz w:val="28"/>
          <w:szCs w:val="28"/>
          <w:lang w:val="es-CR"/>
        </w:rPr>
        <w:t>cautelares</w:t>
      </w:r>
      <w:r>
        <w:rPr>
          <w:rFonts w:ascii="Comic Sans MS" w:hAnsi="Comic Sans MS"/>
          <w:bCs/>
          <w:sz w:val="28"/>
          <w:szCs w:val="28"/>
          <w:lang w:val="es-CR"/>
        </w:rPr>
        <w:t xml:space="preserve"> impuestas</w:t>
      </w:r>
      <w:r w:rsidR="00764320">
        <w:rPr>
          <w:rFonts w:ascii="Comic Sans MS" w:hAnsi="Comic Sans MS"/>
          <w:bCs/>
          <w:sz w:val="28"/>
          <w:szCs w:val="28"/>
          <w:lang w:val="es-CR"/>
        </w:rPr>
        <w:t xml:space="preserve"> </w:t>
      </w:r>
      <w:r w:rsidR="00CF167C">
        <w:rPr>
          <w:rFonts w:ascii="Comic Sans MS" w:hAnsi="Comic Sans MS"/>
          <w:bCs/>
          <w:sz w:val="28"/>
          <w:szCs w:val="28"/>
          <w:lang w:val="es-CR"/>
        </w:rPr>
        <w:t xml:space="preserve">y, menos aún, </w:t>
      </w:r>
      <w:r w:rsidR="00764320">
        <w:rPr>
          <w:rFonts w:ascii="Comic Sans MS" w:hAnsi="Comic Sans MS"/>
          <w:bCs/>
          <w:sz w:val="28"/>
          <w:szCs w:val="28"/>
          <w:lang w:val="es-CR"/>
        </w:rPr>
        <w:t>las sanciones de ejecución inmediata</w:t>
      </w:r>
      <w:r>
        <w:rPr>
          <w:rFonts w:ascii="Comic Sans MS" w:hAnsi="Comic Sans MS"/>
          <w:bCs/>
          <w:sz w:val="28"/>
          <w:szCs w:val="28"/>
          <w:lang w:val="es-CR"/>
        </w:rPr>
        <w:t xml:space="preserve">. Si bien en el caso no se trató de una privación de libertad, lo cierto es que </w:t>
      </w:r>
      <w:r w:rsidR="00764320">
        <w:rPr>
          <w:rFonts w:ascii="Comic Sans MS" w:hAnsi="Comic Sans MS"/>
          <w:bCs/>
          <w:sz w:val="28"/>
          <w:szCs w:val="28"/>
          <w:lang w:val="es-CR"/>
        </w:rPr>
        <w:t xml:space="preserve">una decisión nula </w:t>
      </w:r>
      <w:bookmarkEnd w:id="1"/>
      <w:r>
        <w:rPr>
          <w:rFonts w:ascii="Comic Sans MS" w:hAnsi="Comic Sans MS"/>
          <w:bCs/>
          <w:sz w:val="28"/>
          <w:szCs w:val="28"/>
          <w:lang w:val="es-CR"/>
        </w:rPr>
        <w:lastRenderedPageBreak/>
        <w:t>provocó una interrupción de mandato popular</w:t>
      </w:r>
      <w:r w:rsidR="00764320">
        <w:rPr>
          <w:rFonts w:ascii="Comic Sans MS" w:hAnsi="Comic Sans MS"/>
          <w:bCs/>
          <w:sz w:val="28"/>
          <w:szCs w:val="28"/>
          <w:lang w:val="es-CR"/>
        </w:rPr>
        <w:t xml:space="preserve">, </w:t>
      </w:r>
      <w:r>
        <w:rPr>
          <w:rFonts w:ascii="Comic Sans MS" w:hAnsi="Comic Sans MS"/>
          <w:bCs/>
          <w:sz w:val="28"/>
          <w:szCs w:val="28"/>
          <w:lang w:val="es-CR"/>
        </w:rPr>
        <w:t>recaíd</w:t>
      </w:r>
      <w:r w:rsidR="00764320">
        <w:rPr>
          <w:rFonts w:ascii="Comic Sans MS" w:hAnsi="Comic Sans MS"/>
          <w:bCs/>
          <w:sz w:val="28"/>
          <w:szCs w:val="28"/>
          <w:lang w:val="es-CR"/>
        </w:rPr>
        <w:t>o</w:t>
      </w:r>
      <w:r>
        <w:rPr>
          <w:rFonts w:ascii="Comic Sans MS" w:hAnsi="Comic Sans MS"/>
          <w:bCs/>
          <w:sz w:val="28"/>
          <w:szCs w:val="28"/>
          <w:lang w:val="es-CR"/>
        </w:rPr>
        <w:t xml:space="preserve"> sobre una persona que desempeña un importante papel político en el Estado. </w:t>
      </w:r>
    </w:p>
    <w:p w14:paraId="3FEFF3A9" w14:textId="77777777" w:rsidR="00764320" w:rsidRDefault="006D2466" w:rsidP="00C70A9B">
      <w:pPr>
        <w:pStyle w:val="Prrafodelista"/>
        <w:tabs>
          <w:tab w:val="left" w:pos="567"/>
        </w:tabs>
        <w:adjustRightInd w:val="0"/>
        <w:spacing w:after="0" w:line="240" w:lineRule="auto"/>
        <w:ind w:left="0"/>
        <w:jc w:val="both"/>
        <w:textAlignment w:val="baseline"/>
        <w:rPr>
          <w:rFonts w:ascii="Comic Sans MS" w:hAnsi="Comic Sans MS"/>
          <w:bCs/>
          <w:sz w:val="28"/>
          <w:szCs w:val="28"/>
          <w:lang w:val="es-CR"/>
        </w:rPr>
      </w:pPr>
      <w:r>
        <w:rPr>
          <w:rFonts w:ascii="Comic Sans MS" w:hAnsi="Comic Sans MS"/>
          <w:bCs/>
          <w:sz w:val="28"/>
          <w:szCs w:val="28"/>
          <w:lang w:val="es-CR"/>
        </w:rPr>
        <w:tab/>
      </w:r>
      <w:r w:rsidR="00CF167C">
        <w:rPr>
          <w:rFonts w:ascii="Comic Sans MS" w:hAnsi="Comic Sans MS"/>
          <w:bCs/>
          <w:sz w:val="28"/>
          <w:szCs w:val="28"/>
          <w:lang w:val="es-CR"/>
        </w:rPr>
        <w:t xml:space="preserve">Sería caer en el desconocimiento de un elemental dato de la realidad pasar por alto o pretender ignorar </w:t>
      </w:r>
      <w:r>
        <w:rPr>
          <w:rFonts w:ascii="Comic Sans MS" w:hAnsi="Comic Sans MS"/>
          <w:bCs/>
          <w:sz w:val="28"/>
          <w:szCs w:val="28"/>
          <w:lang w:val="es-CR"/>
        </w:rPr>
        <w:t xml:space="preserve">que, una imputación política de corrupción, mediante un procedimiento nulo, </w:t>
      </w:r>
      <w:r w:rsidR="00633DCA">
        <w:rPr>
          <w:rFonts w:ascii="Comic Sans MS" w:hAnsi="Comic Sans MS"/>
          <w:bCs/>
          <w:sz w:val="28"/>
          <w:szCs w:val="28"/>
          <w:lang w:val="es-CR"/>
        </w:rPr>
        <w:t xml:space="preserve">tratándose de una persona con actividad política, siempre </w:t>
      </w:r>
      <w:r w:rsidR="00CF167C">
        <w:rPr>
          <w:rFonts w:ascii="Comic Sans MS" w:hAnsi="Comic Sans MS"/>
          <w:bCs/>
          <w:sz w:val="28"/>
          <w:szCs w:val="28"/>
          <w:lang w:val="es-CR"/>
        </w:rPr>
        <w:t xml:space="preserve">en alguna medida </w:t>
      </w:r>
      <w:r w:rsidR="00633DCA">
        <w:rPr>
          <w:rFonts w:ascii="Comic Sans MS" w:hAnsi="Comic Sans MS"/>
          <w:bCs/>
          <w:sz w:val="28"/>
          <w:szCs w:val="28"/>
          <w:lang w:val="es-CR"/>
        </w:rPr>
        <w:t>importa una lesión al honor objetivo, es decir, en cuanto a sus efectos respecto de terceros y del propio electorado, cuando es sabido que</w:t>
      </w:r>
      <w:r w:rsidR="00CF167C">
        <w:rPr>
          <w:rFonts w:ascii="Comic Sans MS" w:hAnsi="Comic Sans MS"/>
          <w:bCs/>
          <w:sz w:val="28"/>
          <w:szCs w:val="28"/>
          <w:lang w:val="es-CR"/>
        </w:rPr>
        <w:t xml:space="preserve">, al margen de lo jurídico, </w:t>
      </w:r>
      <w:r w:rsidR="00633DCA">
        <w:rPr>
          <w:rFonts w:ascii="Comic Sans MS" w:hAnsi="Comic Sans MS"/>
          <w:bCs/>
          <w:sz w:val="28"/>
          <w:szCs w:val="28"/>
          <w:lang w:val="es-CR"/>
        </w:rPr>
        <w:t xml:space="preserve">todo proceso es susceptible de </w:t>
      </w:r>
      <w:r w:rsidR="00CF167C">
        <w:rPr>
          <w:rFonts w:ascii="Comic Sans MS" w:hAnsi="Comic Sans MS"/>
          <w:bCs/>
          <w:sz w:val="28"/>
          <w:szCs w:val="28"/>
          <w:lang w:val="es-CR"/>
        </w:rPr>
        <w:t xml:space="preserve">generar una duda o </w:t>
      </w:r>
      <w:r w:rsidR="00633DCA">
        <w:rPr>
          <w:rFonts w:ascii="Comic Sans MS" w:hAnsi="Comic Sans MS"/>
          <w:bCs/>
          <w:sz w:val="28"/>
          <w:szCs w:val="28"/>
          <w:lang w:val="es-CR"/>
        </w:rPr>
        <w:t>dejar una mancha</w:t>
      </w:r>
      <w:r w:rsidR="00CF167C">
        <w:rPr>
          <w:rFonts w:ascii="Comic Sans MS" w:hAnsi="Comic Sans MS"/>
          <w:bCs/>
          <w:sz w:val="28"/>
          <w:szCs w:val="28"/>
          <w:lang w:val="es-CR"/>
        </w:rPr>
        <w:t xml:space="preserve"> en la opinión pública, o sea,</w:t>
      </w:r>
      <w:r w:rsidR="00633DCA">
        <w:rPr>
          <w:rFonts w:ascii="Comic Sans MS" w:hAnsi="Comic Sans MS"/>
          <w:bCs/>
          <w:sz w:val="28"/>
          <w:szCs w:val="28"/>
          <w:lang w:val="es-CR"/>
        </w:rPr>
        <w:t xml:space="preserve"> en cuanto al crédito </w:t>
      </w:r>
      <w:r w:rsidR="00764320">
        <w:rPr>
          <w:rFonts w:ascii="Comic Sans MS" w:hAnsi="Comic Sans MS"/>
          <w:bCs/>
          <w:sz w:val="28"/>
          <w:szCs w:val="28"/>
          <w:lang w:val="es-CR"/>
        </w:rPr>
        <w:t>o confianza que en la persona deposit</w:t>
      </w:r>
      <w:r w:rsidR="00CF167C">
        <w:rPr>
          <w:rFonts w:ascii="Comic Sans MS" w:hAnsi="Comic Sans MS"/>
          <w:bCs/>
          <w:sz w:val="28"/>
          <w:szCs w:val="28"/>
          <w:lang w:val="es-CR"/>
        </w:rPr>
        <w:t>e</w:t>
      </w:r>
      <w:r w:rsidR="00764320">
        <w:rPr>
          <w:rFonts w:ascii="Comic Sans MS" w:hAnsi="Comic Sans MS"/>
          <w:bCs/>
          <w:sz w:val="28"/>
          <w:szCs w:val="28"/>
          <w:lang w:val="es-CR"/>
        </w:rPr>
        <w:t xml:space="preserve">n </w:t>
      </w:r>
      <w:r w:rsidR="00633DCA">
        <w:rPr>
          <w:rFonts w:ascii="Comic Sans MS" w:hAnsi="Comic Sans MS"/>
          <w:bCs/>
          <w:sz w:val="28"/>
          <w:szCs w:val="28"/>
          <w:lang w:val="es-CR"/>
        </w:rPr>
        <w:t xml:space="preserve">sus conciudadanos. </w:t>
      </w:r>
    </w:p>
    <w:p w14:paraId="7363762E" w14:textId="77777777" w:rsidR="006D2466" w:rsidRDefault="00764320" w:rsidP="00C70A9B">
      <w:pPr>
        <w:pStyle w:val="Prrafodelista"/>
        <w:tabs>
          <w:tab w:val="left" w:pos="567"/>
        </w:tabs>
        <w:adjustRightInd w:val="0"/>
        <w:spacing w:after="0" w:line="240" w:lineRule="auto"/>
        <w:ind w:left="0"/>
        <w:jc w:val="both"/>
        <w:textAlignment w:val="baseline"/>
        <w:rPr>
          <w:rFonts w:ascii="Comic Sans MS" w:hAnsi="Comic Sans MS"/>
          <w:bCs/>
          <w:sz w:val="28"/>
          <w:szCs w:val="28"/>
          <w:lang w:val="es-CR"/>
        </w:rPr>
      </w:pPr>
      <w:r>
        <w:rPr>
          <w:rFonts w:ascii="Comic Sans MS" w:hAnsi="Comic Sans MS"/>
          <w:bCs/>
          <w:sz w:val="28"/>
          <w:szCs w:val="28"/>
          <w:lang w:val="es-CR"/>
        </w:rPr>
        <w:tab/>
      </w:r>
      <w:r w:rsidR="00633DCA">
        <w:rPr>
          <w:rFonts w:ascii="Comic Sans MS" w:hAnsi="Comic Sans MS"/>
          <w:bCs/>
          <w:sz w:val="28"/>
          <w:szCs w:val="28"/>
          <w:lang w:val="es-CR"/>
        </w:rPr>
        <w:t xml:space="preserve">Es conocida la antigua regla atribuida a </w:t>
      </w:r>
      <w:proofErr w:type="spellStart"/>
      <w:r w:rsidR="00633DCA">
        <w:rPr>
          <w:rFonts w:ascii="Comic Sans MS" w:hAnsi="Comic Sans MS"/>
          <w:bCs/>
          <w:sz w:val="28"/>
          <w:szCs w:val="28"/>
          <w:lang w:val="es-CR"/>
        </w:rPr>
        <w:t>Göbbels</w:t>
      </w:r>
      <w:proofErr w:type="spellEnd"/>
      <w:r w:rsidR="00633DCA">
        <w:rPr>
          <w:rFonts w:ascii="Comic Sans MS" w:hAnsi="Comic Sans MS"/>
          <w:bCs/>
          <w:sz w:val="28"/>
          <w:szCs w:val="28"/>
          <w:lang w:val="es-CR"/>
        </w:rPr>
        <w:t xml:space="preserve">, pero que parece originaria de Fouché o </w:t>
      </w:r>
      <w:r>
        <w:rPr>
          <w:rFonts w:ascii="Comic Sans MS" w:hAnsi="Comic Sans MS"/>
          <w:bCs/>
          <w:sz w:val="28"/>
          <w:szCs w:val="28"/>
          <w:lang w:val="es-CR"/>
        </w:rPr>
        <w:t>de</w:t>
      </w:r>
      <w:r w:rsidR="00633DCA">
        <w:rPr>
          <w:rFonts w:ascii="Comic Sans MS" w:hAnsi="Comic Sans MS"/>
          <w:bCs/>
          <w:sz w:val="28"/>
          <w:szCs w:val="28"/>
          <w:lang w:val="es-CR"/>
        </w:rPr>
        <w:t xml:space="preserve"> un revolucionario de la época a este respecto. Es obvio que, en tales condiciones, todo Estado tiene el deber de impedir procedimientos arbitrarios y nulos, aunque luego</w:t>
      </w:r>
      <w:r>
        <w:rPr>
          <w:rFonts w:ascii="Comic Sans MS" w:hAnsi="Comic Sans MS"/>
          <w:bCs/>
          <w:sz w:val="28"/>
          <w:szCs w:val="28"/>
          <w:lang w:val="es-CR"/>
        </w:rPr>
        <w:t>, el propio Estado</w:t>
      </w:r>
      <w:r w:rsidR="00633DCA">
        <w:rPr>
          <w:rFonts w:ascii="Comic Sans MS" w:hAnsi="Comic Sans MS"/>
          <w:bCs/>
          <w:sz w:val="28"/>
          <w:szCs w:val="28"/>
          <w:lang w:val="es-CR"/>
        </w:rPr>
        <w:t xml:space="preserve"> declare la nulidad</w:t>
      </w:r>
      <w:r>
        <w:rPr>
          <w:rFonts w:ascii="Comic Sans MS" w:hAnsi="Comic Sans MS"/>
          <w:bCs/>
          <w:sz w:val="28"/>
          <w:szCs w:val="28"/>
          <w:lang w:val="es-CR"/>
        </w:rPr>
        <w:t>, puesto que una parte del daño está consumado y no es reparable</w:t>
      </w:r>
      <w:r w:rsidR="00633DCA">
        <w:rPr>
          <w:rFonts w:ascii="Comic Sans MS" w:hAnsi="Comic Sans MS"/>
          <w:bCs/>
          <w:sz w:val="28"/>
          <w:szCs w:val="28"/>
          <w:lang w:val="es-CR"/>
        </w:rPr>
        <w:t>.</w:t>
      </w:r>
    </w:p>
    <w:p w14:paraId="49B9B01B" w14:textId="77777777" w:rsidR="00633DCA" w:rsidRDefault="00D160DA" w:rsidP="00C70A9B">
      <w:pPr>
        <w:pStyle w:val="Prrafodelista"/>
        <w:tabs>
          <w:tab w:val="left" w:pos="567"/>
        </w:tabs>
        <w:adjustRightInd w:val="0"/>
        <w:spacing w:after="0" w:line="240" w:lineRule="auto"/>
        <w:ind w:left="0"/>
        <w:jc w:val="both"/>
        <w:textAlignment w:val="baseline"/>
        <w:rPr>
          <w:rFonts w:ascii="Comic Sans MS" w:hAnsi="Comic Sans MS"/>
          <w:bCs/>
          <w:sz w:val="28"/>
          <w:szCs w:val="28"/>
          <w:lang w:val="es-CR"/>
        </w:rPr>
      </w:pPr>
      <w:r>
        <w:rPr>
          <w:rFonts w:ascii="Comic Sans MS" w:hAnsi="Comic Sans MS"/>
          <w:bCs/>
          <w:sz w:val="28"/>
          <w:szCs w:val="28"/>
          <w:lang w:val="es-CR"/>
        </w:rPr>
        <w:tab/>
        <w:t>E</w:t>
      </w:r>
      <w:r w:rsidR="007A65C0">
        <w:rPr>
          <w:rFonts w:ascii="Comic Sans MS" w:hAnsi="Comic Sans MS"/>
          <w:bCs/>
          <w:sz w:val="28"/>
          <w:szCs w:val="28"/>
          <w:lang w:val="es-CR"/>
        </w:rPr>
        <w:t xml:space="preserve">ntiendo que </w:t>
      </w:r>
      <w:r w:rsidR="00764320">
        <w:rPr>
          <w:rFonts w:ascii="Comic Sans MS" w:hAnsi="Comic Sans MS"/>
          <w:bCs/>
          <w:sz w:val="28"/>
          <w:szCs w:val="28"/>
          <w:lang w:val="es-CR"/>
        </w:rPr>
        <w:t xml:space="preserve">los datos del caso </w:t>
      </w:r>
      <w:r>
        <w:rPr>
          <w:rFonts w:ascii="Comic Sans MS" w:hAnsi="Comic Sans MS"/>
          <w:bCs/>
          <w:sz w:val="28"/>
          <w:szCs w:val="28"/>
          <w:lang w:val="es-CR"/>
        </w:rPr>
        <w:t xml:space="preserve">deben ser evaluados en contexto, como </w:t>
      </w:r>
      <w:r w:rsidR="007A65C0">
        <w:rPr>
          <w:rFonts w:ascii="Comic Sans MS" w:hAnsi="Comic Sans MS"/>
          <w:bCs/>
          <w:sz w:val="28"/>
          <w:szCs w:val="28"/>
          <w:lang w:val="es-CR"/>
        </w:rPr>
        <w:t xml:space="preserve">reiteradamente lo ha </w:t>
      </w:r>
      <w:r>
        <w:rPr>
          <w:rFonts w:ascii="Comic Sans MS" w:hAnsi="Comic Sans MS"/>
          <w:bCs/>
          <w:sz w:val="28"/>
          <w:szCs w:val="28"/>
          <w:lang w:val="es-CR"/>
        </w:rPr>
        <w:t xml:space="preserve">decidido esta Corte. </w:t>
      </w:r>
      <w:r w:rsidR="007A65C0">
        <w:rPr>
          <w:rFonts w:ascii="Comic Sans MS" w:hAnsi="Comic Sans MS"/>
          <w:bCs/>
          <w:sz w:val="28"/>
          <w:szCs w:val="28"/>
          <w:lang w:val="es-CR"/>
        </w:rPr>
        <w:t xml:space="preserve">El contexto nacional es el de un panorama de lucha política en que la persona desempeña prácticamente el papel de principal opositor. </w:t>
      </w:r>
    </w:p>
    <w:p w14:paraId="73A5DD23" w14:textId="77777777" w:rsidR="00053C9B" w:rsidRPr="004F70F6" w:rsidRDefault="00633DCA" w:rsidP="00C70A9B">
      <w:pPr>
        <w:pStyle w:val="Prrafodelista"/>
        <w:tabs>
          <w:tab w:val="left" w:pos="567"/>
        </w:tabs>
        <w:adjustRightInd w:val="0"/>
        <w:spacing w:after="0" w:line="240" w:lineRule="auto"/>
        <w:ind w:left="0"/>
        <w:jc w:val="both"/>
        <w:textAlignment w:val="baseline"/>
        <w:rPr>
          <w:rFonts w:ascii="Comic Sans MS" w:hAnsi="Comic Sans MS" w:cs="ArnoPro"/>
          <w:color w:val="000000"/>
          <w:sz w:val="28"/>
          <w:szCs w:val="28"/>
          <w:lang w:val="es-CR"/>
        </w:rPr>
      </w:pPr>
      <w:r>
        <w:rPr>
          <w:rFonts w:ascii="Comic Sans MS" w:hAnsi="Comic Sans MS"/>
          <w:bCs/>
          <w:sz w:val="28"/>
          <w:szCs w:val="28"/>
          <w:lang w:val="es-CR"/>
        </w:rPr>
        <w:tab/>
      </w:r>
      <w:r w:rsidR="007A65C0">
        <w:rPr>
          <w:rFonts w:ascii="Comic Sans MS" w:hAnsi="Comic Sans MS"/>
          <w:bCs/>
          <w:sz w:val="28"/>
          <w:szCs w:val="28"/>
          <w:lang w:val="es-CR"/>
        </w:rPr>
        <w:t>El contexto regional</w:t>
      </w:r>
      <w:r>
        <w:rPr>
          <w:rFonts w:ascii="Comic Sans MS" w:hAnsi="Comic Sans MS"/>
          <w:bCs/>
          <w:sz w:val="28"/>
          <w:szCs w:val="28"/>
          <w:lang w:val="es-CR"/>
        </w:rPr>
        <w:t>, por su parte,</w:t>
      </w:r>
      <w:r w:rsidR="007A65C0">
        <w:rPr>
          <w:rFonts w:ascii="Comic Sans MS" w:hAnsi="Comic Sans MS"/>
          <w:bCs/>
          <w:sz w:val="28"/>
          <w:szCs w:val="28"/>
          <w:lang w:val="es-CR"/>
        </w:rPr>
        <w:t xml:space="preserve"> </w:t>
      </w:r>
      <w:r w:rsidR="007A0582">
        <w:rPr>
          <w:rFonts w:ascii="Comic Sans MS" w:hAnsi="Comic Sans MS"/>
          <w:bCs/>
          <w:sz w:val="28"/>
          <w:szCs w:val="28"/>
          <w:lang w:val="es-CR"/>
        </w:rPr>
        <w:t xml:space="preserve">es también de público y notorio </w:t>
      </w:r>
      <w:r w:rsidR="007A65C0">
        <w:rPr>
          <w:rFonts w:ascii="Comic Sans MS" w:hAnsi="Comic Sans MS"/>
          <w:bCs/>
          <w:sz w:val="28"/>
          <w:szCs w:val="28"/>
          <w:lang w:val="es-CR"/>
        </w:rPr>
        <w:t xml:space="preserve">que se </w:t>
      </w:r>
      <w:r w:rsidR="007A0582">
        <w:rPr>
          <w:rFonts w:ascii="Comic Sans MS" w:hAnsi="Comic Sans MS"/>
          <w:bCs/>
          <w:sz w:val="28"/>
          <w:szCs w:val="28"/>
          <w:lang w:val="es-CR"/>
        </w:rPr>
        <w:t xml:space="preserve">está expandiendo </w:t>
      </w:r>
      <w:r w:rsidR="00CF167C">
        <w:rPr>
          <w:rFonts w:ascii="Comic Sans MS" w:hAnsi="Comic Sans MS"/>
          <w:bCs/>
          <w:sz w:val="28"/>
          <w:szCs w:val="28"/>
          <w:lang w:val="es-CR"/>
        </w:rPr>
        <w:t xml:space="preserve">por los países de la </w:t>
      </w:r>
      <w:r w:rsidR="007A65C0">
        <w:rPr>
          <w:rFonts w:ascii="Comic Sans MS" w:hAnsi="Comic Sans MS"/>
          <w:bCs/>
          <w:sz w:val="28"/>
          <w:szCs w:val="28"/>
          <w:lang w:val="es-CR"/>
        </w:rPr>
        <w:t xml:space="preserve">región la modalidad de </w:t>
      </w:r>
      <w:r w:rsidR="007A0582">
        <w:rPr>
          <w:rFonts w:ascii="Comic Sans MS" w:hAnsi="Comic Sans MS"/>
          <w:bCs/>
          <w:sz w:val="28"/>
          <w:szCs w:val="28"/>
          <w:lang w:val="es-CR"/>
        </w:rPr>
        <w:t xml:space="preserve">la siempre lamentable </w:t>
      </w:r>
      <w:r w:rsidR="007A65C0">
        <w:rPr>
          <w:rFonts w:ascii="Comic Sans MS" w:hAnsi="Comic Sans MS"/>
          <w:bCs/>
          <w:sz w:val="28"/>
          <w:szCs w:val="28"/>
          <w:lang w:val="es-CR"/>
        </w:rPr>
        <w:t>persecución política por medio de un uso perverso del derecho, que se ha dado en llamar “</w:t>
      </w:r>
      <w:proofErr w:type="spellStart"/>
      <w:r w:rsidR="007A65C0">
        <w:rPr>
          <w:rFonts w:ascii="Comic Sans MS" w:hAnsi="Comic Sans MS"/>
          <w:bCs/>
          <w:sz w:val="28"/>
          <w:szCs w:val="28"/>
          <w:lang w:val="es-CR"/>
        </w:rPr>
        <w:t>lawfare</w:t>
      </w:r>
      <w:proofErr w:type="spellEnd"/>
      <w:r w:rsidR="007A65C0">
        <w:rPr>
          <w:rFonts w:ascii="Comic Sans MS" w:hAnsi="Comic Sans MS"/>
          <w:bCs/>
          <w:sz w:val="28"/>
          <w:szCs w:val="28"/>
          <w:lang w:val="es-CR"/>
        </w:rPr>
        <w:t xml:space="preserve">”, tan conocido y preocupante que su práctica ha pasado a ser materia de estudio e investigación </w:t>
      </w:r>
      <w:r w:rsidR="00C70A9B">
        <w:rPr>
          <w:rFonts w:ascii="Comic Sans MS" w:hAnsi="Comic Sans MS"/>
          <w:bCs/>
          <w:sz w:val="28"/>
          <w:szCs w:val="28"/>
          <w:lang w:val="es-CR"/>
        </w:rPr>
        <w:t>en</w:t>
      </w:r>
      <w:r w:rsidR="007A65C0">
        <w:rPr>
          <w:rFonts w:ascii="Comic Sans MS" w:hAnsi="Comic Sans MS"/>
          <w:bCs/>
          <w:sz w:val="28"/>
          <w:szCs w:val="28"/>
          <w:lang w:val="es-CR"/>
        </w:rPr>
        <w:t xml:space="preserve"> los ámbitos académicos (por ejemplo, </w:t>
      </w:r>
      <w:r w:rsidR="007251BC">
        <w:rPr>
          <w:rFonts w:ascii="Comic Sans MS" w:hAnsi="Comic Sans MS"/>
          <w:bCs/>
          <w:sz w:val="28"/>
          <w:szCs w:val="28"/>
          <w:lang w:val="es-CR"/>
        </w:rPr>
        <w:t xml:space="preserve">Dale </w:t>
      </w:r>
      <w:proofErr w:type="spellStart"/>
      <w:r w:rsidR="007251BC">
        <w:rPr>
          <w:rFonts w:ascii="Comic Sans MS" w:hAnsi="Comic Sans MS"/>
          <w:bCs/>
          <w:sz w:val="28"/>
          <w:szCs w:val="28"/>
          <w:lang w:val="es-CR"/>
        </w:rPr>
        <w:t>Stepehns</w:t>
      </w:r>
      <w:proofErr w:type="spellEnd"/>
      <w:r w:rsidR="007251BC">
        <w:rPr>
          <w:rFonts w:ascii="Comic Sans MS" w:hAnsi="Comic Sans MS"/>
          <w:bCs/>
          <w:sz w:val="28"/>
          <w:szCs w:val="28"/>
          <w:lang w:val="es-CR"/>
        </w:rPr>
        <w:t xml:space="preserve">, </w:t>
      </w:r>
      <w:proofErr w:type="spellStart"/>
      <w:r w:rsidR="007251BC" w:rsidRPr="007251BC">
        <w:rPr>
          <w:rFonts w:ascii="Comic Sans MS" w:hAnsi="Comic Sans MS"/>
          <w:bCs/>
          <w:i/>
          <w:sz w:val="28"/>
          <w:szCs w:val="28"/>
          <w:lang w:val="es-CR"/>
        </w:rPr>
        <w:t>The</w:t>
      </w:r>
      <w:proofErr w:type="spellEnd"/>
      <w:r w:rsidR="007251BC" w:rsidRPr="007251BC">
        <w:rPr>
          <w:rFonts w:ascii="Comic Sans MS" w:hAnsi="Comic Sans MS"/>
          <w:bCs/>
          <w:i/>
          <w:sz w:val="28"/>
          <w:szCs w:val="28"/>
          <w:lang w:val="es-CR"/>
        </w:rPr>
        <w:t xml:space="preserve"> </w:t>
      </w:r>
      <w:proofErr w:type="spellStart"/>
      <w:r w:rsidR="007251BC" w:rsidRPr="007251BC">
        <w:rPr>
          <w:rFonts w:ascii="Comic Sans MS" w:hAnsi="Comic Sans MS"/>
          <w:bCs/>
          <w:i/>
          <w:sz w:val="28"/>
          <w:szCs w:val="28"/>
          <w:lang w:val="es-CR"/>
        </w:rPr>
        <w:t>age</w:t>
      </w:r>
      <w:proofErr w:type="spellEnd"/>
      <w:r w:rsidR="007251BC" w:rsidRPr="007251BC">
        <w:rPr>
          <w:rFonts w:ascii="Comic Sans MS" w:hAnsi="Comic Sans MS"/>
          <w:bCs/>
          <w:i/>
          <w:sz w:val="28"/>
          <w:szCs w:val="28"/>
          <w:lang w:val="es-CR"/>
        </w:rPr>
        <w:t xml:space="preserve"> </w:t>
      </w:r>
      <w:proofErr w:type="spellStart"/>
      <w:r w:rsidR="007251BC" w:rsidRPr="007251BC">
        <w:rPr>
          <w:rFonts w:ascii="Comic Sans MS" w:hAnsi="Comic Sans MS"/>
          <w:bCs/>
          <w:i/>
          <w:sz w:val="28"/>
          <w:szCs w:val="28"/>
          <w:lang w:val="es-CR"/>
        </w:rPr>
        <w:t>of</w:t>
      </w:r>
      <w:proofErr w:type="spellEnd"/>
      <w:r w:rsidR="007251BC" w:rsidRPr="007251BC">
        <w:rPr>
          <w:rFonts w:ascii="Comic Sans MS" w:hAnsi="Comic Sans MS"/>
          <w:bCs/>
          <w:i/>
          <w:sz w:val="28"/>
          <w:szCs w:val="28"/>
          <w:lang w:val="es-CR"/>
        </w:rPr>
        <w:t xml:space="preserve"> </w:t>
      </w:r>
      <w:proofErr w:type="spellStart"/>
      <w:r w:rsidR="007251BC" w:rsidRPr="007251BC">
        <w:rPr>
          <w:rFonts w:ascii="Comic Sans MS" w:hAnsi="Comic Sans MS"/>
          <w:bCs/>
          <w:i/>
          <w:sz w:val="28"/>
          <w:szCs w:val="28"/>
          <w:lang w:val="es-CR"/>
        </w:rPr>
        <w:t>Lawfare</w:t>
      </w:r>
      <w:proofErr w:type="spellEnd"/>
      <w:r w:rsidR="007251BC">
        <w:rPr>
          <w:rFonts w:ascii="Comic Sans MS" w:hAnsi="Comic Sans MS"/>
          <w:bCs/>
          <w:sz w:val="28"/>
          <w:szCs w:val="28"/>
          <w:lang w:val="es-CR"/>
        </w:rPr>
        <w:t xml:space="preserve">, International </w:t>
      </w:r>
      <w:proofErr w:type="spellStart"/>
      <w:r w:rsidR="007251BC">
        <w:rPr>
          <w:rFonts w:ascii="Comic Sans MS" w:hAnsi="Comic Sans MS"/>
          <w:bCs/>
          <w:sz w:val="28"/>
          <w:szCs w:val="28"/>
          <w:lang w:val="es-CR"/>
        </w:rPr>
        <w:t>Law</w:t>
      </w:r>
      <w:proofErr w:type="spellEnd"/>
      <w:r w:rsidR="007251BC">
        <w:rPr>
          <w:rFonts w:ascii="Comic Sans MS" w:hAnsi="Comic Sans MS"/>
          <w:bCs/>
          <w:sz w:val="28"/>
          <w:szCs w:val="28"/>
          <w:lang w:val="es-CR"/>
        </w:rPr>
        <w:t xml:space="preserve"> </w:t>
      </w:r>
      <w:proofErr w:type="spellStart"/>
      <w:r w:rsidR="007251BC">
        <w:rPr>
          <w:rFonts w:ascii="Comic Sans MS" w:hAnsi="Comic Sans MS"/>
          <w:bCs/>
          <w:sz w:val="28"/>
          <w:szCs w:val="28"/>
          <w:lang w:val="es-CR"/>
        </w:rPr>
        <w:t>Studies</w:t>
      </w:r>
      <w:proofErr w:type="spellEnd"/>
      <w:r w:rsidR="007251BC">
        <w:rPr>
          <w:rFonts w:ascii="Comic Sans MS" w:hAnsi="Comic Sans MS"/>
          <w:bCs/>
          <w:sz w:val="28"/>
          <w:szCs w:val="28"/>
          <w:lang w:val="es-CR"/>
        </w:rPr>
        <w:t xml:space="preserve">, vol. 87; </w:t>
      </w:r>
      <w:r w:rsidR="007251BC" w:rsidRPr="007251BC">
        <w:rPr>
          <w:rFonts w:ascii="Comic Sans MS" w:hAnsi="Comic Sans MS"/>
          <w:sz w:val="28"/>
          <w:szCs w:val="28"/>
          <w:lang w:val="es-CR"/>
        </w:rPr>
        <w:t>David M. Crane,</w:t>
      </w:r>
      <w:r w:rsidR="007251BC" w:rsidRPr="007251BC">
        <w:rPr>
          <w:lang w:val="es-CR"/>
        </w:rPr>
        <w:t xml:space="preserve"> </w:t>
      </w:r>
      <w:proofErr w:type="spellStart"/>
      <w:r w:rsidR="007251BC" w:rsidRPr="007251BC">
        <w:rPr>
          <w:rFonts w:ascii="Comic Sans MS" w:hAnsi="Comic Sans MS" w:cs="ArnoPro"/>
          <w:i/>
          <w:color w:val="000000"/>
          <w:sz w:val="28"/>
          <w:szCs w:val="28"/>
          <w:lang w:val="es-CR"/>
        </w:rPr>
        <w:t>The</w:t>
      </w:r>
      <w:proofErr w:type="spellEnd"/>
      <w:r w:rsidR="007251BC" w:rsidRPr="007251BC">
        <w:rPr>
          <w:rFonts w:ascii="Comic Sans MS" w:hAnsi="Comic Sans MS" w:cs="ArnoPro"/>
          <w:i/>
          <w:color w:val="000000"/>
          <w:sz w:val="28"/>
          <w:szCs w:val="28"/>
          <w:lang w:val="es-CR"/>
        </w:rPr>
        <w:t xml:space="preserve"> </w:t>
      </w:r>
      <w:proofErr w:type="spellStart"/>
      <w:r w:rsidR="007251BC" w:rsidRPr="007251BC">
        <w:rPr>
          <w:rFonts w:ascii="Comic Sans MS" w:hAnsi="Comic Sans MS" w:cs="ArnoPro"/>
          <w:i/>
          <w:color w:val="000000"/>
          <w:sz w:val="28"/>
          <w:szCs w:val="28"/>
          <w:lang w:val="es-CR"/>
        </w:rPr>
        <w:t>Take</w:t>
      </w:r>
      <w:proofErr w:type="spellEnd"/>
      <w:r w:rsidR="007251BC" w:rsidRPr="007251BC">
        <w:rPr>
          <w:rFonts w:ascii="Comic Sans MS" w:hAnsi="Comic Sans MS" w:cs="ArnoPro"/>
          <w:i/>
          <w:color w:val="000000"/>
          <w:sz w:val="28"/>
          <w:szCs w:val="28"/>
          <w:lang w:val="es-CR"/>
        </w:rPr>
        <w:t xml:space="preserve"> Down: Case </w:t>
      </w:r>
      <w:proofErr w:type="spellStart"/>
      <w:r w:rsidR="007251BC" w:rsidRPr="007251BC">
        <w:rPr>
          <w:rFonts w:ascii="Comic Sans MS" w:hAnsi="Comic Sans MS" w:cs="ArnoPro"/>
          <w:i/>
          <w:color w:val="000000"/>
          <w:sz w:val="28"/>
          <w:szCs w:val="28"/>
          <w:lang w:val="es-CR"/>
        </w:rPr>
        <w:t>Studies</w:t>
      </w:r>
      <w:proofErr w:type="spellEnd"/>
      <w:r w:rsidR="007251BC" w:rsidRPr="007251BC">
        <w:rPr>
          <w:rFonts w:ascii="Comic Sans MS" w:hAnsi="Comic Sans MS" w:cs="ArnoPro"/>
          <w:i/>
          <w:color w:val="000000"/>
          <w:sz w:val="28"/>
          <w:szCs w:val="28"/>
          <w:lang w:val="es-CR"/>
        </w:rPr>
        <w:t xml:space="preserve"> </w:t>
      </w:r>
      <w:proofErr w:type="spellStart"/>
      <w:r w:rsidR="007251BC" w:rsidRPr="007251BC">
        <w:rPr>
          <w:rFonts w:ascii="Comic Sans MS" w:hAnsi="Comic Sans MS" w:cs="ArnoPro"/>
          <w:i/>
          <w:color w:val="000000"/>
          <w:sz w:val="28"/>
          <w:szCs w:val="28"/>
          <w:lang w:val="es-CR"/>
        </w:rPr>
        <w:t>Regarding</w:t>
      </w:r>
      <w:proofErr w:type="spellEnd"/>
      <w:r w:rsidR="007251BC" w:rsidRPr="007251BC">
        <w:rPr>
          <w:rFonts w:ascii="Comic Sans MS" w:hAnsi="Comic Sans MS" w:cs="ArnoPro"/>
          <w:i/>
          <w:color w:val="000000"/>
          <w:sz w:val="28"/>
          <w:szCs w:val="28"/>
          <w:lang w:val="es-CR"/>
        </w:rPr>
        <w:t xml:space="preserve"> "</w:t>
      </w:r>
      <w:proofErr w:type="spellStart"/>
      <w:r w:rsidR="007251BC" w:rsidRPr="007251BC">
        <w:rPr>
          <w:rFonts w:ascii="Comic Sans MS" w:hAnsi="Comic Sans MS" w:cs="ArnoPro"/>
          <w:i/>
          <w:color w:val="000000"/>
          <w:sz w:val="28"/>
          <w:szCs w:val="28"/>
          <w:lang w:val="es-CR"/>
        </w:rPr>
        <w:t>Lawfare</w:t>
      </w:r>
      <w:proofErr w:type="spellEnd"/>
      <w:r w:rsidR="007251BC" w:rsidRPr="007251BC">
        <w:rPr>
          <w:rFonts w:ascii="Comic Sans MS" w:hAnsi="Comic Sans MS" w:cs="ArnoPro"/>
          <w:i/>
          <w:color w:val="000000"/>
          <w:sz w:val="28"/>
          <w:szCs w:val="28"/>
          <w:lang w:val="es-CR"/>
        </w:rPr>
        <w:t xml:space="preserve">" in International Criminal </w:t>
      </w:r>
      <w:proofErr w:type="spellStart"/>
      <w:r w:rsidR="007251BC" w:rsidRPr="007251BC">
        <w:rPr>
          <w:rFonts w:ascii="Comic Sans MS" w:hAnsi="Comic Sans MS" w:cs="ArnoPro"/>
          <w:i/>
          <w:color w:val="000000"/>
          <w:sz w:val="28"/>
          <w:szCs w:val="28"/>
          <w:lang w:val="es-CR"/>
        </w:rPr>
        <w:t>Justice</w:t>
      </w:r>
      <w:proofErr w:type="spellEnd"/>
      <w:r w:rsidR="007251BC" w:rsidRPr="007251BC">
        <w:rPr>
          <w:rFonts w:ascii="Comic Sans MS" w:hAnsi="Comic Sans MS" w:cs="ArnoPro"/>
          <w:i/>
          <w:color w:val="000000"/>
          <w:sz w:val="28"/>
          <w:szCs w:val="28"/>
          <w:lang w:val="es-CR"/>
        </w:rPr>
        <w:t xml:space="preserve">: </w:t>
      </w:r>
      <w:proofErr w:type="spellStart"/>
      <w:r w:rsidR="007251BC" w:rsidRPr="007251BC">
        <w:rPr>
          <w:rFonts w:ascii="Comic Sans MS" w:hAnsi="Comic Sans MS" w:cs="ArnoPro"/>
          <w:i/>
          <w:color w:val="000000"/>
          <w:sz w:val="28"/>
          <w:szCs w:val="28"/>
          <w:lang w:val="es-CR"/>
        </w:rPr>
        <w:t>The</w:t>
      </w:r>
      <w:proofErr w:type="spellEnd"/>
      <w:r w:rsidR="007251BC" w:rsidRPr="007251BC">
        <w:rPr>
          <w:rFonts w:ascii="Comic Sans MS" w:hAnsi="Comic Sans MS" w:cs="ArnoPro"/>
          <w:i/>
          <w:color w:val="000000"/>
          <w:sz w:val="28"/>
          <w:szCs w:val="28"/>
          <w:lang w:val="es-CR"/>
        </w:rPr>
        <w:t xml:space="preserve"> West </w:t>
      </w:r>
      <w:proofErr w:type="spellStart"/>
      <w:r w:rsidR="007251BC" w:rsidRPr="007251BC">
        <w:rPr>
          <w:rFonts w:ascii="Comic Sans MS" w:hAnsi="Comic Sans MS" w:cs="ArnoPro"/>
          <w:i/>
          <w:color w:val="000000"/>
          <w:sz w:val="28"/>
          <w:szCs w:val="28"/>
          <w:lang w:val="es-CR"/>
        </w:rPr>
        <w:t>African</w:t>
      </w:r>
      <w:proofErr w:type="spellEnd"/>
      <w:r>
        <w:rPr>
          <w:rFonts w:ascii="Comic Sans MS" w:hAnsi="Comic Sans MS" w:cs="ArnoPro"/>
          <w:i/>
          <w:color w:val="000000"/>
          <w:sz w:val="28"/>
          <w:szCs w:val="28"/>
          <w:lang w:val="es-CR"/>
        </w:rPr>
        <w:t xml:space="preserve"> </w:t>
      </w:r>
      <w:proofErr w:type="spellStart"/>
      <w:r w:rsidR="007251BC" w:rsidRPr="007251BC">
        <w:rPr>
          <w:rFonts w:ascii="Comic Sans MS" w:hAnsi="Comic Sans MS" w:cs="ArnoPro"/>
          <w:i/>
          <w:color w:val="000000"/>
          <w:sz w:val="28"/>
          <w:szCs w:val="28"/>
          <w:lang w:val="es-CR"/>
        </w:rPr>
        <w:t>Experience</w:t>
      </w:r>
      <w:proofErr w:type="spellEnd"/>
      <w:r w:rsidR="007251BC" w:rsidRPr="007251BC">
        <w:rPr>
          <w:rFonts w:ascii="Comic Sans MS" w:hAnsi="Comic Sans MS" w:cs="ArnoPro"/>
          <w:i/>
          <w:color w:val="000000"/>
          <w:sz w:val="28"/>
          <w:szCs w:val="28"/>
          <w:lang w:val="es-CR"/>
        </w:rPr>
        <w:t xml:space="preserve">, </w:t>
      </w:r>
      <w:r w:rsidR="007251BC" w:rsidRPr="007251BC">
        <w:rPr>
          <w:rFonts w:ascii="Comic Sans MS" w:hAnsi="Comic Sans MS"/>
          <w:sz w:val="28"/>
          <w:szCs w:val="28"/>
          <w:lang w:val="es-CR"/>
        </w:rPr>
        <w:t xml:space="preserve">Case Western Reserve </w:t>
      </w:r>
      <w:proofErr w:type="spellStart"/>
      <w:r w:rsidR="007251BC" w:rsidRPr="007251BC">
        <w:rPr>
          <w:rFonts w:ascii="Comic Sans MS" w:hAnsi="Comic Sans MS"/>
          <w:sz w:val="28"/>
          <w:szCs w:val="28"/>
          <w:lang w:val="es-CR"/>
        </w:rPr>
        <w:t>Journal</w:t>
      </w:r>
      <w:proofErr w:type="spellEnd"/>
      <w:r w:rsidR="007251BC" w:rsidRPr="007251BC">
        <w:rPr>
          <w:rFonts w:ascii="Comic Sans MS" w:hAnsi="Comic Sans MS"/>
          <w:sz w:val="28"/>
          <w:szCs w:val="28"/>
          <w:lang w:val="es-CR"/>
        </w:rPr>
        <w:t xml:space="preserve"> </w:t>
      </w:r>
      <w:proofErr w:type="spellStart"/>
      <w:r w:rsidR="007251BC" w:rsidRPr="007251BC">
        <w:rPr>
          <w:rFonts w:ascii="Comic Sans MS" w:hAnsi="Comic Sans MS"/>
          <w:sz w:val="28"/>
          <w:szCs w:val="28"/>
          <w:lang w:val="es-CR"/>
        </w:rPr>
        <w:t>of</w:t>
      </w:r>
      <w:proofErr w:type="spellEnd"/>
      <w:r w:rsidR="007251BC" w:rsidRPr="007251BC">
        <w:rPr>
          <w:rFonts w:ascii="Comic Sans MS" w:hAnsi="Comic Sans MS"/>
          <w:sz w:val="28"/>
          <w:szCs w:val="28"/>
          <w:lang w:val="es-CR"/>
        </w:rPr>
        <w:t xml:space="preserve"> International </w:t>
      </w:r>
      <w:proofErr w:type="spellStart"/>
      <w:r w:rsidR="007251BC" w:rsidRPr="007251BC">
        <w:rPr>
          <w:rFonts w:ascii="Comic Sans MS" w:hAnsi="Comic Sans MS"/>
          <w:sz w:val="28"/>
          <w:szCs w:val="28"/>
          <w:lang w:val="es-CR"/>
        </w:rPr>
        <w:t>Law</w:t>
      </w:r>
      <w:proofErr w:type="spellEnd"/>
      <w:r w:rsidR="007251BC" w:rsidRPr="007251BC">
        <w:rPr>
          <w:rFonts w:ascii="Comic Sans MS" w:hAnsi="Comic Sans MS"/>
          <w:sz w:val="28"/>
          <w:szCs w:val="28"/>
          <w:lang w:val="es-CR"/>
        </w:rPr>
        <w:t xml:space="preserve">, vol. 43, </w:t>
      </w:r>
      <w:proofErr w:type="spellStart"/>
      <w:r w:rsidR="007251BC" w:rsidRPr="007251BC">
        <w:rPr>
          <w:rFonts w:ascii="Comic Sans MS" w:hAnsi="Comic Sans MS"/>
          <w:sz w:val="28"/>
          <w:szCs w:val="28"/>
          <w:lang w:val="es-CR"/>
        </w:rPr>
        <w:t>issue</w:t>
      </w:r>
      <w:proofErr w:type="spellEnd"/>
      <w:r w:rsidR="007251BC" w:rsidRPr="007251BC">
        <w:rPr>
          <w:rFonts w:ascii="Comic Sans MS" w:hAnsi="Comic Sans MS"/>
          <w:sz w:val="28"/>
          <w:szCs w:val="28"/>
          <w:lang w:val="es-CR"/>
        </w:rPr>
        <w:t xml:space="preserve"> 1; en el mismo, </w:t>
      </w:r>
      <w:r w:rsidR="007251BC" w:rsidRPr="006D2466">
        <w:rPr>
          <w:rFonts w:ascii="Comic Sans MS" w:hAnsi="Comic Sans MS" w:cs="ArnoPro"/>
          <w:color w:val="000000"/>
          <w:sz w:val="28"/>
          <w:szCs w:val="28"/>
          <w:lang w:val="es-CR"/>
        </w:rPr>
        <w:t xml:space="preserve">Michael P. </w:t>
      </w:r>
      <w:proofErr w:type="spellStart"/>
      <w:r w:rsidR="007251BC" w:rsidRPr="006D2466">
        <w:rPr>
          <w:rFonts w:ascii="Comic Sans MS" w:hAnsi="Comic Sans MS" w:cs="ArnoPro"/>
          <w:color w:val="000000"/>
          <w:sz w:val="28"/>
          <w:szCs w:val="28"/>
          <w:lang w:val="es-CR"/>
        </w:rPr>
        <w:t>Scharf</w:t>
      </w:r>
      <w:proofErr w:type="spellEnd"/>
      <w:r w:rsidR="007251BC" w:rsidRPr="006D2466">
        <w:rPr>
          <w:rFonts w:ascii="Comic Sans MS" w:hAnsi="Comic Sans MS" w:cs="ArnoPro"/>
          <w:color w:val="000000"/>
          <w:sz w:val="28"/>
          <w:szCs w:val="28"/>
          <w:lang w:val="es-CR"/>
        </w:rPr>
        <w:t xml:space="preserve"> - Shannon Pagano,</w:t>
      </w:r>
      <w:r w:rsidR="007251BC" w:rsidRPr="007251BC">
        <w:rPr>
          <w:rFonts w:ascii="ArnoPro" w:hAnsi="ArnoPro" w:cs="ArnoPro"/>
          <w:color w:val="000000"/>
          <w:sz w:val="26"/>
          <w:szCs w:val="26"/>
          <w:lang w:val="es-CR"/>
        </w:rPr>
        <w:t xml:space="preserve"> </w:t>
      </w:r>
      <w:proofErr w:type="spellStart"/>
      <w:r w:rsidR="005C3F5E" w:rsidRPr="007251BC">
        <w:rPr>
          <w:rFonts w:ascii="Comic Sans MS" w:hAnsi="Comic Sans MS" w:cs="ArnoPro"/>
          <w:i/>
          <w:color w:val="000000"/>
          <w:sz w:val="28"/>
          <w:szCs w:val="28"/>
          <w:lang w:val="es-CR"/>
        </w:rPr>
        <w:t>Foreward</w:t>
      </w:r>
      <w:proofErr w:type="spellEnd"/>
      <w:r w:rsidR="005C3F5E" w:rsidRPr="007251BC">
        <w:rPr>
          <w:rFonts w:ascii="Comic Sans MS" w:hAnsi="Comic Sans MS" w:cs="ArnoPro"/>
          <w:i/>
          <w:color w:val="000000"/>
          <w:sz w:val="28"/>
          <w:szCs w:val="28"/>
          <w:lang w:val="es-CR"/>
        </w:rPr>
        <w:t xml:space="preserve">: </w:t>
      </w:r>
      <w:proofErr w:type="spellStart"/>
      <w:proofErr w:type="gramStart"/>
      <w:r w:rsidR="005C3F5E" w:rsidRPr="007251BC">
        <w:rPr>
          <w:rFonts w:ascii="Comic Sans MS" w:hAnsi="Comic Sans MS" w:cs="ArnoPro"/>
          <w:i/>
          <w:color w:val="000000"/>
          <w:sz w:val="28"/>
          <w:szCs w:val="28"/>
          <w:lang w:val="es-CR"/>
        </w:rPr>
        <w:t>Lawfare</w:t>
      </w:r>
      <w:proofErr w:type="spellEnd"/>
      <w:r w:rsidR="005C3F5E" w:rsidRPr="007251BC">
        <w:rPr>
          <w:rFonts w:ascii="Comic Sans MS" w:hAnsi="Comic Sans MS" w:cs="ArnoPro"/>
          <w:i/>
          <w:color w:val="000000"/>
          <w:sz w:val="28"/>
          <w:szCs w:val="28"/>
          <w:lang w:val="es-CR"/>
        </w:rPr>
        <w:t>!</w:t>
      </w:r>
      <w:proofErr w:type="gramEnd"/>
      <w:r w:rsidR="007251BC" w:rsidRPr="004F70F6">
        <w:rPr>
          <w:rFonts w:ascii="Comic Sans MS" w:hAnsi="Comic Sans MS" w:cs="ArnoPro"/>
          <w:color w:val="000000"/>
          <w:sz w:val="28"/>
          <w:szCs w:val="28"/>
          <w:lang w:val="es-CR"/>
        </w:rPr>
        <w:t>; etc.)</w:t>
      </w:r>
      <w:bookmarkEnd w:id="0"/>
      <w:r w:rsidR="007251BC" w:rsidRPr="004F70F6">
        <w:rPr>
          <w:rFonts w:ascii="Comic Sans MS" w:hAnsi="Comic Sans MS" w:cs="ArnoPro"/>
          <w:color w:val="000000"/>
          <w:sz w:val="28"/>
          <w:szCs w:val="28"/>
          <w:lang w:val="es-CR"/>
        </w:rPr>
        <w:t xml:space="preserve">. </w:t>
      </w:r>
    </w:p>
    <w:p w14:paraId="3D21860B" w14:textId="45E7B4D7" w:rsidR="006D2466" w:rsidRDefault="007251BC" w:rsidP="00C70A9B">
      <w:pPr>
        <w:autoSpaceDE w:val="0"/>
        <w:autoSpaceDN w:val="0"/>
        <w:adjustRightInd w:val="0"/>
        <w:spacing w:after="0" w:line="240" w:lineRule="auto"/>
        <w:jc w:val="both"/>
        <w:rPr>
          <w:rFonts w:ascii="Comic Sans MS" w:hAnsi="Comic Sans MS" w:cs="ArnoPro"/>
          <w:color w:val="000000"/>
          <w:sz w:val="28"/>
          <w:szCs w:val="28"/>
        </w:rPr>
      </w:pPr>
      <w:r>
        <w:rPr>
          <w:rFonts w:ascii="Comic Sans MS" w:hAnsi="Comic Sans MS" w:cs="ArnoPro"/>
          <w:color w:val="000000"/>
          <w:sz w:val="28"/>
          <w:szCs w:val="28"/>
        </w:rPr>
        <w:lastRenderedPageBreak/>
        <w:tab/>
        <w:t>Fuera de este contexto nacional y regional y tratándose de un proceso regular, no sería ajustado a derecho condenar al Estado, pero tomando en consideración que no se trata de un proceso regular</w:t>
      </w:r>
      <w:r w:rsidR="00633DCA">
        <w:rPr>
          <w:rFonts w:ascii="Comic Sans MS" w:hAnsi="Comic Sans MS" w:cs="ArnoPro"/>
          <w:color w:val="000000"/>
          <w:sz w:val="28"/>
          <w:szCs w:val="28"/>
        </w:rPr>
        <w:t xml:space="preserve"> sino nulo</w:t>
      </w:r>
      <w:r w:rsidR="006D2466">
        <w:rPr>
          <w:rFonts w:ascii="Comic Sans MS" w:hAnsi="Comic Sans MS" w:cs="ArnoPro"/>
          <w:color w:val="000000"/>
          <w:sz w:val="28"/>
          <w:szCs w:val="28"/>
        </w:rPr>
        <w:t>, que el afectado tiene un pri</w:t>
      </w:r>
      <w:r w:rsidR="00CF167C">
        <w:rPr>
          <w:rFonts w:ascii="Comic Sans MS" w:hAnsi="Comic Sans MS" w:cs="ArnoPro"/>
          <w:color w:val="000000"/>
          <w:sz w:val="28"/>
          <w:szCs w:val="28"/>
        </w:rPr>
        <w:t xml:space="preserve">ncipalísimo </w:t>
      </w:r>
      <w:r w:rsidR="006D2466">
        <w:rPr>
          <w:rFonts w:ascii="Comic Sans MS" w:hAnsi="Comic Sans MS" w:cs="ArnoPro"/>
          <w:color w:val="000000"/>
          <w:sz w:val="28"/>
          <w:szCs w:val="28"/>
        </w:rPr>
        <w:t>papel político en el contexto nacional</w:t>
      </w:r>
      <w:r>
        <w:rPr>
          <w:rFonts w:ascii="Comic Sans MS" w:hAnsi="Comic Sans MS" w:cs="ArnoPro"/>
          <w:color w:val="000000"/>
          <w:sz w:val="28"/>
          <w:szCs w:val="28"/>
        </w:rPr>
        <w:t xml:space="preserve"> y </w:t>
      </w:r>
      <w:r w:rsidR="006D2466">
        <w:rPr>
          <w:rFonts w:ascii="Comic Sans MS" w:hAnsi="Comic Sans MS" w:cs="ArnoPro"/>
          <w:color w:val="000000"/>
          <w:sz w:val="28"/>
          <w:szCs w:val="28"/>
        </w:rPr>
        <w:t xml:space="preserve">que se expande por la región la </w:t>
      </w:r>
      <w:r w:rsidR="00CF167C">
        <w:rPr>
          <w:rFonts w:ascii="Comic Sans MS" w:hAnsi="Comic Sans MS" w:cs="ArnoPro"/>
          <w:color w:val="000000"/>
          <w:sz w:val="28"/>
          <w:szCs w:val="28"/>
        </w:rPr>
        <w:t xml:space="preserve">mencionada </w:t>
      </w:r>
      <w:r w:rsidR="006D2466">
        <w:rPr>
          <w:rFonts w:ascii="Comic Sans MS" w:hAnsi="Comic Sans MS" w:cs="ArnoPro"/>
          <w:color w:val="000000"/>
          <w:sz w:val="28"/>
          <w:szCs w:val="28"/>
        </w:rPr>
        <w:t>práctica de manipular perversamente el derecho, es decir, en el marco de los referidos</w:t>
      </w:r>
      <w:r>
        <w:rPr>
          <w:rFonts w:ascii="Comic Sans MS" w:hAnsi="Comic Sans MS" w:cs="ArnoPro"/>
          <w:color w:val="000000"/>
          <w:sz w:val="28"/>
          <w:szCs w:val="28"/>
        </w:rPr>
        <w:t xml:space="preserve"> contextos, estimo que los indicios de persecución política resultan suficientemente graves, precisos y concordantes</w:t>
      </w:r>
      <w:r w:rsidR="00CF167C">
        <w:rPr>
          <w:rFonts w:ascii="Comic Sans MS" w:hAnsi="Comic Sans MS" w:cs="ArnoPro"/>
          <w:color w:val="000000"/>
          <w:sz w:val="28"/>
          <w:szCs w:val="28"/>
        </w:rPr>
        <w:t xml:space="preserve"> como para concluir que se trató de una </w:t>
      </w:r>
      <w:r w:rsidR="00633DCA">
        <w:rPr>
          <w:rFonts w:ascii="Comic Sans MS" w:hAnsi="Comic Sans MS" w:cs="ArnoPro"/>
          <w:color w:val="000000"/>
          <w:sz w:val="28"/>
          <w:szCs w:val="28"/>
        </w:rPr>
        <w:t>decisión estatal discriminatoria</w:t>
      </w:r>
      <w:r w:rsidR="00CF167C">
        <w:rPr>
          <w:rFonts w:ascii="Comic Sans MS" w:hAnsi="Comic Sans MS" w:cs="ArnoPro"/>
          <w:color w:val="000000"/>
          <w:sz w:val="28"/>
          <w:szCs w:val="28"/>
        </w:rPr>
        <w:t>, por más que sea de ponderar la conducta del propio Estado al minimizar la lesión mediante la anulación de la medida sancionatoria</w:t>
      </w:r>
      <w:r w:rsidR="006D2466">
        <w:rPr>
          <w:rFonts w:ascii="Comic Sans MS" w:hAnsi="Comic Sans MS" w:cs="ArnoPro"/>
          <w:color w:val="000000"/>
          <w:sz w:val="28"/>
          <w:szCs w:val="28"/>
        </w:rPr>
        <w:t xml:space="preserve">. </w:t>
      </w:r>
    </w:p>
    <w:p w14:paraId="4A20376D" w14:textId="3D9EC800" w:rsidR="007A0582" w:rsidRDefault="006D2466" w:rsidP="00C70A9B">
      <w:pPr>
        <w:autoSpaceDE w:val="0"/>
        <w:autoSpaceDN w:val="0"/>
        <w:adjustRightInd w:val="0"/>
        <w:spacing w:after="0" w:line="240" w:lineRule="auto"/>
        <w:ind w:firstLine="708"/>
        <w:jc w:val="both"/>
        <w:rPr>
          <w:rFonts w:ascii="Comic Sans MS" w:hAnsi="Comic Sans MS" w:cs="ArnoPro"/>
          <w:color w:val="000000"/>
          <w:sz w:val="28"/>
          <w:szCs w:val="28"/>
        </w:rPr>
      </w:pPr>
      <w:r>
        <w:rPr>
          <w:rFonts w:ascii="Comic Sans MS" w:hAnsi="Comic Sans MS" w:cs="ArnoPro"/>
          <w:color w:val="000000"/>
          <w:sz w:val="28"/>
          <w:szCs w:val="28"/>
        </w:rPr>
        <w:t>En atención a la gravedad que implica la persecución por vía de procedimientos arbitrarios y con imputaciones de corrupción, teniendo en cuenta la extensión</w:t>
      </w:r>
      <w:r w:rsidR="00CF167C">
        <w:rPr>
          <w:rFonts w:ascii="Comic Sans MS" w:hAnsi="Comic Sans MS" w:cs="ArnoPro"/>
          <w:color w:val="000000"/>
          <w:sz w:val="28"/>
          <w:szCs w:val="28"/>
        </w:rPr>
        <w:t>,</w:t>
      </w:r>
      <w:r>
        <w:rPr>
          <w:rFonts w:ascii="Comic Sans MS" w:hAnsi="Comic Sans MS" w:cs="ArnoPro"/>
          <w:color w:val="000000"/>
          <w:sz w:val="28"/>
          <w:szCs w:val="28"/>
        </w:rPr>
        <w:t xml:space="preserve"> reiteración </w:t>
      </w:r>
      <w:r w:rsidR="00CF167C">
        <w:rPr>
          <w:rFonts w:ascii="Comic Sans MS" w:hAnsi="Comic Sans MS" w:cs="ArnoPro"/>
          <w:color w:val="000000"/>
          <w:sz w:val="28"/>
          <w:szCs w:val="28"/>
        </w:rPr>
        <w:t xml:space="preserve">y creciente frecuencia </w:t>
      </w:r>
      <w:r>
        <w:rPr>
          <w:rFonts w:ascii="Comic Sans MS" w:hAnsi="Comic Sans MS" w:cs="ArnoPro"/>
          <w:color w:val="000000"/>
          <w:sz w:val="28"/>
          <w:szCs w:val="28"/>
        </w:rPr>
        <w:t xml:space="preserve">de la llamada </w:t>
      </w:r>
      <w:r>
        <w:rPr>
          <w:rFonts w:ascii="Comic Sans MS" w:hAnsi="Comic Sans MS" w:cs="ArnoPro"/>
          <w:i/>
          <w:color w:val="000000"/>
          <w:sz w:val="28"/>
          <w:szCs w:val="28"/>
        </w:rPr>
        <w:t>guerra de derecho,</w:t>
      </w:r>
      <w:r>
        <w:rPr>
          <w:rFonts w:ascii="Comic Sans MS" w:hAnsi="Comic Sans MS" w:cs="ArnoPro"/>
          <w:color w:val="000000"/>
          <w:sz w:val="28"/>
          <w:szCs w:val="28"/>
        </w:rPr>
        <w:t xml:space="preserve"> corresponde </w:t>
      </w:r>
      <w:r w:rsidR="007251BC">
        <w:rPr>
          <w:rFonts w:ascii="Comic Sans MS" w:hAnsi="Comic Sans MS" w:cs="ArnoPro"/>
          <w:color w:val="000000"/>
          <w:sz w:val="28"/>
          <w:szCs w:val="28"/>
        </w:rPr>
        <w:t>exigir a los Estados el m</w:t>
      </w:r>
      <w:r>
        <w:rPr>
          <w:rFonts w:ascii="Comic Sans MS" w:hAnsi="Comic Sans MS" w:cs="ArnoPro"/>
          <w:color w:val="000000"/>
          <w:sz w:val="28"/>
          <w:szCs w:val="28"/>
        </w:rPr>
        <w:t xml:space="preserve">áximo de </w:t>
      </w:r>
      <w:r w:rsidR="007251BC">
        <w:rPr>
          <w:rFonts w:ascii="Comic Sans MS" w:hAnsi="Comic Sans MS" w:cs="ArnoPro"/>
          <w:color w:val="000000"/>
          <w:sz w:val="28"/>
          <w:szCs w:val="28"/>
        </w:rPr>
        <w:t>cuidado</w:t>
      </w:r>
      <w:r>
        <w:rPr>
          <w:rFonts w:ascii="Comic Sans MS" w:hAnsi="Comic Sans MS" w:cs="ArnoPro"/>
          <w:color w:val="000000"/>
          <w:sz w:val="28"/>
          <w:szCs w:val="28"/>
        </w:rPr>
        <w:t xml:space="preserve">, transparencia y prudencia </w:t>
      </w:r>
      <w:r w:rsidR="007251BC">
        <w:rPr>
          <w:rFonts w:ascii="Comic Sans MS" w:hAnsi="Comic Sans MS" w:cs="ArnoPro"/>
          <w:color w:val="000000"/>
          <w:sz w:val="28"/>
          <w:szCs w:val="28"/>
        </w:rPr>
        <w:t>posible</w:t>
      </w:r>
      <w:r>
        <w:rPr>
          <w:rFonts w:ascii="Comic Sans MS" w:hAnsi="Comic Sans MS" w:cs="ArnoPro"/>
          <w:color w:val="000000"/>
          <w:sz w:val="28"/>
          <w:szCs w:val="28"/>
        </w:rPr>
        <w:t>s</w:t>
      </w:r>
      <w:r w:rsidR="007251BC">
        <w:rPr>
          <w:rFonts w:ascii="Comic Sans MS" w:hAnsi="Comic Sans MS" w:cs="ArnoPro"/>
          <w:color w:val="000000"/>
          <w:sz w:val="28"/>
          <w:szCs w:val="28"/>
        </w:rPr>
        <w:t xml:space="preserve"> cuando se trata de personas con alto protagonismo político, </w:t>
      </w:r>
      <w:r>
        <w:rPr>
          <w:rFonts w:ascii="Comic Sans MS" w:hAnsi="Comic Sans MS" w:cs="ArnoPro"/>
          <w:color w:val="000000"/>
          <w:sz w:val="28"/>
          <w:szCs w:val="28"/>
        </w:rPr>
        <w:t xml:space="preserve">puesto que, de lo contrario, </w:t>
      </w:r>
      <w:r w:rsidR="00633DCA">
        <w:rPr>
          <w:rFonts w:ascii="Comic Sans MS" w:hAnsi="Comic Sans MS" w:cs="ArnoPro"/>
          <w:color w:val="000000"/>
          <w:sz w:val="28"/>
          <w:szCs w:val="28"/>
        </w:rPr>
        <w:t xml:space="preserve">en lugar de </w:t>
      </w:r>
      <w:r>
        <w:rPr>
          <w:rFonts w:ascii="Comic Sans MS" w:hAnsi="Comic Sans MS" w:cs="ArnoPro"/>
          <w:color w:val="000000"/>
          <w:sz w:val="28"/>
          <w:szCs w:val="28"/>
        </w:rPr>
        <w:t>la racional lucha contra cualquier forma de corrupción</w:t>
      </w:r>
      <w:r w:rsidR="00633DCA">
        <w:rPr>
          <w:rFonts w:ascii="Comic Sans MS" w:hAnsi="Comic Sans MS" w:cs="ArnoPro"/>
          <w:color w:val="000000"/>
          <w:sz w:val="28"/>
          <w:szCs w:val="28"/>
        </w:rPr>
        <w:t xml:space="preserve">, se estaría restableciendo </w:t>
      </w:r>
      <w:r>
        <w:rPr>
          <w:rFonts w:ascii="Comic Sans MS" w:hAnsi="Comic Sans MS" w:cs="ArnoPro"/>
          <w:color w:val="000000"/>
          <w:sz w:val="28"/>
          <w:szCs w:val="28"/>
        </w:rPr>
        <w:t>un marco inquisitorial apto para menoscabar la sana y democrática lucha política.</w:t>
      </w:r>
    </w:p>
    <w:p w14:paraId="50FB2BDC" w14:textId="50778877" w:rsidR="00053C9B" w:rsidRDefault="007A0582" w:rsidP="007A0582">
      <w:pPr>
        <w:pStyle w:val="Prrafodelista"/>
        <w:tabs>
          <w:tab w:val="left" w:pos="567"/>
        </w:tabs>
        <w:adjustRightInd w:val="0"/>
        <w:spacing w:after="0" w:line="240" w:lineRule="auto"/>
        <w:ind w:left="0"/>
        <w:jc w:val="both"/>
        <w:textAlignment w:val="baseline"/>
        <w:rPr>
          <w:lang w:val="es-DO"/>
        </w:rPr>
      </w:pPr>
      <w:r>
        <w:rPr>
          <w:rFonts w:ascii="Comic Sans MS" w:hAnsi="Comic Sans MS"/>
          <w:sz w:val="28"/>
          <w:szCs w:val="28"/>
          <w:lang w:val="es-DO"/>
        </w:rPr>
        <w:tab/>
        <w:t>Por las expuestas razones e</w:t>
      </w:r>
      <w:r w:rsidRPr="00F23DB9">
        <w:rPr>
          <w:rFonts w:ascii="Comic Sans MS" w:hAnsi="Comic Sans MS"/>
          <w:sz w:val="28"/>
          <w:szCs w:val="28"/>
          <w:lang w:val="es-DO"/>
        </w:rPr>
        <w:t xml:space="preserve">ntiendo que el </w:t>
      </w:r>
      <w:r w:rsidRPr="00053C9B">
        <w:rPr>
          <w:rFonts w:ascii="Comic Sans MS" w:hAnsi="Comic Sans MS"/>
          <w:bCs/>
          <w:sz w:val="28"/>
          <w:szCs w:val="28"/>
          <w:lang w:val="es-CR"/>
        </w:rPr>
        <w:t>Estado es responsable por la violación al artículo 5 de la Convención en relación con el artículo 1.1 del mismo instrumento en perjuicio del señor Petro</w:t>
      </w:r>
      <w:r>
        <w:rPr>
          <w:rFonts w:ascii="Comic Sans MS" w:hAnsi="Comic Sans MS"/>
          <w:bCs/>
          <w:sz w:val="28"/>
          <w:szCs w:val="28"/>
          <w:lang w:val="es-CR"/>
        </w:rPr>
        <w:t>.</w:t>
      </w:r>
      <w:r w:rsidR="006D2466" w:rsidRPr="004F70F6">
        <w:rPr>
          <w:rFonts w:ascii="Comic Sans MS" w:hAnsi="Comic Sans MS" w:cs="ArnoPro"/>
          <w:color w:val="000000"/>
          <w:sz w:val="28"/>
          <w:szCs w:val="28"/>
          <w:lang w:val="es-CR"/>
        </w:rPr>
        <w:t xml:space="preserve">  </w:t>
      </w:r>
    </w:p>
    <w:p w14:paraId="4ECE79E7" w14:textId="3FDD8D12" w:rsidR="0014205E" w:rsidRDefault="00C70A9B" w:rsidP="00053C9B">
      <w:pPr>
        <w:rPr>
          <w:rFonts w:ascii="Comic Sans MS" w:hAnsi="Comic Sans MS"/>
          <w:sz w:val="28"/>
          <w:szCs w:val="28"/>
          <w:lang w:val="es-DO"/>
        </w:rPr>
      </w:pPr>
      <w:r>
        <w:rPr>
          <w:lang w:val="es-DO"/>
        </w:rPr>
        <w:tab/>
      </w:r>
      <w:r w:rsidR="0014205E">
        <w:rPr>
          <w:rFonts w:ascii="Comic Sans MS" w:hAnsi="Comic Sans MS"/>
          <w:sz w:val="28"/>
          <w:szCs w:val="28"/>
          <w:lang w:val="es-DO"/>
        </w:rPr>
        <w:t>Así lo voto.</w:t>
      </w:r>
    </w:p>
    <w:p w14:paraId="6C57B7B8" w14:textId="311C9658" w:rsidR="00946F70" w:rsidRPr="00946F70" w:rsidRDefault="00946F70" w:rsidP="0014205E">
      <w:pPr>
        <w:spacing w:after="0" w:line="240" w:lineRule="auto"/>
        <w:ind w:left="4248"/>
        <w:jc w:val="center"/>
        <w:rPr>
          <w:rFonts w:ascii="Verdana" w:hAnsi="Verdana"/>
          <w:sz w:val="20"/>
          <w:szCs w:val="20"/>
          <w:lang w:val="es-DO"/>
        </w:rPr>
      </w:pPr>
    </w:p>
    <w:p w14:paraId="6F5B1F3C" w14:textId="086FB0C8" w:rsidR="00946F70" w:rsidRPr="00E90601" w:rsidRDefault="00946F70" w:rsidP="0014205E">
      <w:pPr>
        <w:spacing w:after="0" w:line="240" w:lineRule="auto"/>
        <w:ind w:left="4248"/>
        <w:jc w:val="center"/>
        <w:rPr>
          <w:rFonts w:ascii="Verdana" w:hAnsi="Verdana"/>
          <w:sz w:val="20"/>
          <w:szCs w:val="20"/>
          <w:lang w:val="es-DO"/>
        </w:rPr>
      </w:pPr>
    </w:p>
    <w:p w14:paraId="082A1169" w14:textId="6A3ECD0F" w:rsidR="00946F70" w:rsidRDefault="00946F70" w:rsidP="0014205E">
      <w:pPr>
        <w:spacing w:after="0" w:line="240" w:lineRule="auto"/>
        <w:ind w:left="4248"/>
        <w:jc w:val="center"/>
        <w:rPr>
          <w:rFonts w:ascii="Verdana" w:hAnsi="Verdana"/>
          <w:sz w:val="20"/>
          <w:szCs w:val="20"/>
        </w:rPr>
      </w:pPr>
    </w:p>
    <w:p w14:paraId="534AF426" w14:textId="13549F47" w:rsidR="00946F70" w:rsidRDefault="00946F70" w:rsidP="0014205E">
      <w:pPr>
        <w:spacing w:after="0" w:line="240" w:lineRule="auto"/>
        <w:ind w:left="4248"/>
        <w:jc w:val="center"/>
        <w:rPr>
          <w:rFonts w:ascii="Verdana" w:hAnsi="Verdana"/>
          <w:sz w:val="20"/>
          <w:szCs w:val="20"/>
        </w:rPr>
      </w:pPr>
    </w:p>
    <w:p w14:paraId="1D3683A5" w14:textId="50EA9B0C" w:rsidR="0014205E" w:rsidRPr="003530CC" w:rsidRDefault="0014205E" w:rsidP="0014205E">
      <w:pPr>
        <w:spacing w:after="0" w:line="240" w:lineRule="auto"/>
        <w:ind w:left="4248"/>
        <w:jc w:val="center"/>
        <w:rPr>
          <w:rFonts w:ascii="Verdana" w:hAnsi="Verdana"/>
          <w:sz w:val="20"/>
          <w:szCs w:val="20"/>
        </w:rPr>
      </w:pPr>
      <w:r w:rsidRPr="003530CC">
        <w:rPr>
          <w:rFonts w:ascii="Verdana" w:hAnsi="Verdana"/>
          <w:sz w:val="20"/>
          <w:szCs w:val="20"/>
        </w:rPr>
        <w:t xml:space="preserve">Eugenio </w:t>
      </w:r>
      <w:r w:rsidR="00946F70" w:rsidRPr="003530CC">
        <w:rPr>
          <w:rFonts w:ascii="Verdana" w:hAnsi="Verdana"/>
          <w:sz w:val="20"/>
          <w:szCs w:val="20"/>
        </w:rPr>
        <w:t>Raúl</w:t>
      </w:r>
      <w:r w:rsidRPr="003530CC">
        <w:rPr>
          <w:rFonts w:ascii="Verdana" w:hAnsi="Verdana"/>
          <w:sz w:val="20"/>
          <w:szCs w:val="20"/>
        </w:rPr>
        <w:t xml:space="preserve"> Zaffaroni</w:t>
      </w:r>
    </w:p>
    <w:p w14:paraId="4F650025" w14:textId="77777777" w:rsidR="0014205E" w:rsidRDefault="0014205E" w:rsidP="0014205E">
      <w:pPr>
        <w:spacing w:after="0" w:line="240" w:lineRule="auto"/>
        <w:ind w:left="4248"/>
        <w:jc w:val="center"/>
        <w:rPr>
          <w:rFonts w:ascii="Verdana" w:hAnsi="Verdana"/>
          <w:sz w:val="20"/>
          <w:szCs w:val="20"/>
          <w:lang w:val="pt-BR"/>
        </w:rPr>
      </w:pPr>
      <w:proofErr w:type="spellStart"/>
      <w:r>
        <w:rPr>
          <w:rFonts w:ascii="Verdana" w:hAnsi="Verdana"/>
          <w:sz w:val="20"/>
          <w:szCs w:val="20"/>
          <w:lang w:val="pt-BR"/>
        </w:rPr>
        <w:t>Juez</w:t>
      </w:r>
      <w:proofErr w:type="spellEnd"/>
    </w:p>
    <w:p w14:paraId="70C375E9" w14:textId="77777777" w:rsidR="0014205E" w:rsidRDefault="0014205E" w:rsidP="0014205E">
      <w:pPr>
        <w:tabs>
          <w:tab w:val="left" w:pos="1440"/>
        </w:tabs>
        <w:spacing w:after="0" w:line="240" w:lineRule="auto"/>
        <w:rPr>
          <w:rFonts w:ascii="Verdana" w:hAnsi="Verdana"/>
          <w:sz w:val="20"/>
          <w:szCs w:val="20"/>
          <w:lang w:val="pt-BR"/>
        </w:rPr>
      </w:pPr>
    </w:p>
    <w:p w14:paraId="3ACD0E22" w14:textId="7D853902" w:rsidR="0014205E" w:rsidRDefault="0014205E" w:rsidP="0014205E">
      <w:pPr>
        <w:tabs>
          <w:tab w:val="left" w:pos="1440"/>
        </w:tabs>
        <w:spacing w:after="0" w:line="240" w:lineRule="auto"/>
        <w:rPr>
          <w:rFonts w:ascii="Verdana" w:hAnsi="Verdana"/>
          <w:sz w:val="20"/>
          <w:szCs w:val="20"/>
          <w:lang w:val="pt-BR"/>
        </w:rPr>
      </w:pPr>
    </w:p>
    <w:p w14:paraId="7AE8EE72" w14:textId="77777777" w:rsidR="00946F70" w:rsidRDefault="00946F70" w:rsidP="0014205E">
      <w:pPr>
        <w:tabs>
          <w:tab w:val="left" w:pos="1440"/>
        </w:tabs>
        <w:spacing w:after="0" w:line="240" w:lineRule="auto"/>
        <w:rPr>
          <w:rFonts w:ascii="Verdana" w:hAnsi="Verdana"/>
          <w:sz w:val="20"/>
          <w:szCs w:val="20"/>
          <w:lang w:val="pt-BR"/>
        </w:rPr>
      </w:pPr>
    </w:p>
    <w:p w14:paraId="67A40305" w14:textId="3C2C9B04" w:rsidR="0014205E" w:rsidRDefault="0014205E" w:rsidP="0014205E">
      <w:pPr>
        <w:tabs>
          <w:tab w:val="left" w:pos="1440"/>
        </w:tabs>
        <w:spacing w:after="0" w:line="240" w:lineRule="auto"/>
        <w:rPr>
          <w:rFonts w:ascii="Verdana" w:hAnsi="Verdana"/>
          <w:sz w:val="20"/>
          <w:szCs w:val="20"/>
          <w:lang w:val="pt-BR"/>
        </w:rPr>
      </w:pPr>
    </w:p>
    <w:p w14:paraId="1A14BA66" w14:textId="77777777" w:rsidR="0014205E" w:rsidRDefault="0014205E" w:rsidP="0014205E">
      <w:pPr>
        <w:tabs>
          <w:tab w:val="left" w:pos="1440"/>
        </w:tabs>
        <w:spacing w:after="0" w:line="240" w:lineRule="auto"/>
        <w:rPr>
          <w:rFonts w:ascii="Verdana" w:hAnsi="Verdana"/>
          <w:sz w:val="20"/>
          <w:szCs w:val="20"/>
          <w:lang w:val="pt-BR"/>
        </w:rPr>
      </w:pPr>
      <w:r>
        <w:rPr>
          <w:rFonts w:ascii="Verdana" w:hAnsi="Verdana"/>
          <w:sz w:val="20"/>
          <w:szCs w:val="20"/>
          <w:lang w:val="pt-BR"/>
        </w:rPr>
        <w:t xml:space="preserve">        Pablo Saavedra </w:t>
      </w:r>
      <w:proofErr w:type="spellStart"/>
      <w:r>
        <w:rPr>
          <w:rFonts w:ascii="Verdana" w:hAnsi="Verdana"/>
          <w:sz w:val="20"/>
          <w:szCs w:val="20"/>
          <w:lang w:val="pt-BR"/>
        </w:rPr>
        <w:t>Alessandri</w:t>
      </w:r>
      <w:proofErr w:type="spellEnd"/>
      <w:r>
        <w:rPr>
          <w:rFonts w:ascii="Verdana" w:hAnsi="Verdana"/>
          <w:sz w:val="20"/>
          <w:szCs w:val="20"/>
          <w:lang w:val="pt-BR"/>
        </w:rPr>
        <w:t xml:space="preserve"> </w:t>
      </w:r>
    </w:p>
    <w:p w14:paraId="283F9DE4" w14:textId="77777777" w:rsidR="0014205E" w:rsidRPr="00C70A9B" w:rsidRDefault="0014205E" w:rsidP="0014205E">
      <w:pPr>
        <w:rPr>
          <w:rFonts w:ascii="Comic Sans MS" w:hAnsi="Comic Sans MS"/>
          <w:sz w:val="28"/>
          <w:szCs w:val="28"/>
          <w:lang w:val="es-DO"/>
        </w:rPr>
      </w:pPr>
      <w:r>
        <w:rPr>
          <w:rFonts w:ascii="Verdana" w:hAnsi="Verdana"/>
          <w:sz w:val="20"/>
          <w:szCs w:val="20"/>
          <w:lang w:val="pt-BR"/>
        </w:rPr>
        <w:t xml:space="preserve">                 Secretario</w:t>
      </w:r>
    </w:p>
    <w:sectPr w:rsidR="0014205E" w:rsidRPr="00C70A9B" w:rsidSect="002F2C71">
      <w:footerReference w:type="defaul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CAD67" w14:textId="77777777" w:rsidR="005C5AC6" w:rsidRDefault="005C5AC6" w:rsidP="00053C9B">
      <w:pPr>
        <w:spacing w:after="0" w:line="240" w:lineRule="auto"/>
      </w:pPr>
      <w:r>
        <w:separator/>
      </w:r>
    </w:p>
  </w:endnote>
  <w:endnote w:type="continuationSeparator" w:id="0">
    <w:p w14:paraId="38EA5429" w14:textId="77777777" w:rsidR="005C5AC6" w:rsidRDefault="005C5AC6" w:rsidP="0005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no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968111"/>
      <w:docPartObj>
        <w:docPartGallery w:val="Page Numbers (Bottom of Page)"/>
        <w:docPartUnique/>
      </w:docPartObj>
    </w:sdtPr>
    <w:sdtContent>
      <w:p w14:paraId="7502CD74" w14:textId="57505DED" w:rsidR="002F2C71" w:rsidRDefault="002F2C71">
        <w:pPr>
          <w:pStyle w:val="Piedepgina"/>
          <w:jc w:val="center"/>
        </w:pPr>
        <w:r>
          <w:fldChar w:fldCharType="begin"/>
        </w:r>
        <w:r>
          <w:instrText>PAGE   \* MERGEFORMAT</w:instrText>
        </w:r>
        <w:r>
          <w:fldChar w:fldCharType="separate"/>
        </w:r>
        <w:r>
          <w:rPr>
            <w:lang w:val="es-ES"/>
          </w:rPr>
          <w:t>2</w:t>
        </w:r>
        <w:r>
          <w:fldChar w:fldCharType="end"/>
        </w:r>
      </w:p>
    </w:sdtContent>
  </w:sdt>
  <w:p w14:paraId="334B7822" w14:textId="77777777" w:rsidR="002F2C71" w:rsidRDefault="002F2C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2BEEB" w14:textId="77777777" w:rsidR="005C5AC6" w:rsidRDefault="005C5AC6" w:rsidP="00053C9B">
      <w:pPr>
        <w:spacing w:after="0" w:line="240" w:lineRule="auto"/>
      </w:pPr>
      <w:r>
        <w:separator/>
      </w:r>
    </w:p>
  </w:footnote>
  <w:footnote w:type="continuationSeparator" w:id="0">
    <w:p w14:paraId="057B8FEF" w14:textId="77777777" w:rsidR="005C5AC6" w:rsidRDefault="005C5AC6" w:rsidP="00053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23DF"/>
    <w:multiLevelType w:val="hybridMultilevel"/>
    <w:tmpl w:val="3104C38A"/>
    <w:lvl w:ilvl="0" w:tplc="76261A50">
      <w:start w:val="1"/>
      <w:numFmt w:val="upperLetter"/>
      <w:lvlText w:val="%1."/>
      <w:lvlJc w:val="left"/>
      <w:pPr>
        <w:ind w:left="1068" w:hanging="360"/>
      </w:pPr>
      <w:rPr>
        <w:rFonts w:hint="default"/>
      </w:rPr>
    </w:lvl>
    <w:lvl w:ilvl="1" w:tplc="140A0019">
      <w:start w:val="1"/>
      <w:numFmt w:val="lowerLetter"/>
      <w:lvlText w:val="%2."/>
      <w:lvlJc w:val="left"/>
      <w:pPr>
        <w:ind w:left="-5592" w:hanging="360"/>
      </w:pPr>
    </w:lvl>
    <w:lvl w:ilvl="2" w:tplc="140A001B">
      <w:start w:val="1"/>
      <w:numFmt w:val="lowerRoman"/>
      <w:lvlText w:val="%3."/>
      <w:lvlJc w:val="right"/>
      <w:pPr>
        <w:ind w:left="-4872" w:hanging="180"/>
      </w:pPr>
    </w:lvl>
    <w:lvl w:ilvl="3" w:tplc="140A000F">
      <w:start w:val="1"/>
      <w:numFmt w:val="decimal"/>
      <w:lvlText w:val="%4."/>
      <w:lvlJc w:val="left"/>
      <w:pPr>
        <w:ind w:left="-4152" w:hanging="360"/>
      </w:pPr>
    </w:lvl>
    <w:lvl w:ilvl="4" w:tplc="140A0019">
      <w:start w:val="1"/>
      <w:numFmt w:val="lowerLetter"/>
      <w:lvlText w:val="%5."/>
      <w:lvlJc w:val="left"/>
      <w:pPr>
        <w:ind w:left="-3432" w:hanging="360"/>
      </w:pPr>
    </w:lvl>
    <w:lvl w:ilvl="5" w:tplc="140A001B">
      <w:start w:val="1"/>
      <w:numFmt w:val="lowerRoman"/>
      <w:lvlText w:val="%6."/>
      <w:lvlJc w:val="right"/>
      <w:pPr>
        <w:ind w:left="-2712" w:hanging="180"/>
      </w:pPr>
    </w:lvl>
    <w:lvl w:ilvl="6" w:tplc="140A000F">
      <w:start w:val="1"/>
      <w:numFmt w:val="decimal"/>
      <w:lvlText w:val="%7."/>
      <w:lvlJc w:val="left"/>
      <w:pPr>
        <w:ind w:left="-1992" w:hanging="360"/>
      </w:pPr>
    </w:lvl>
    <w:lvl w:ilvl="7" w:tplc="140A0019">
      <w:start w:val="1"/>
      <w:numFmt w:val="lowerLetter"/>
      <w:lvlText w:val="%8."/>
      <w:lvlJc w:val="left"/>
      <w:pPr>
        <w:ind w:left="-1272" w:hanging="360"/>
      </w:pPr>
    </w:lvl>
    <w:lvl w:ilvl="8" w:tplc="140A001B">
      <w:start w:val="1"/>
      <w:numFmt w:val="lowerRoman"/>
      <w:lvlText w:val="%9."/>
      <w:lvlJc w:val="right"/>
      <w:pPr>
        <w:ind w:left="-552" w:hanging="180"/>
      </w:pPr>
    </w:lvl>
  </w:abstractNum>
  <w:abstractNum w:abstractNumId="1" w15:restartNumberingAfterBreak="0">
    <w:nsid w:val="53E06E32"/>
    <w:multiLevelType w:val="hybridMultilevel"/>
    <w:tmpl w:val="FABE0216"/>
    <w:lvl w:ilvl="0" w:tplc="6F323408">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 w15:restartNumberingAfterBreak="0">
    <w:nsid w:val="55C93AC8"/>
    <w:multiLevelType w:val="hybridMultilevel"/>
    <w:tmpl w:val="577C8564"/>
    <w:lvl w:ilvl="0" w:tplc="F4DE9618">
      <w:start w:val="1"/>
      <w:numFmt w:val="decimal"/>
      <w:pStyle w:val="PrrafodeSentencia"/>
      <w:lvlText w:val="%1."/>
      <w:lvlJc w:val="left"/>
      <w:pPr>
        <w:ind w:left="5811" w:hanging="708"/>
      </w:pPr>
      <w:rPr>
        <w:rFonts w:ascii="Verdana" w:hAnsi="Verdana" w:hint="default"/>
        <w:b w:val="0"/>
        <w:i w:val="0"/>
        <w:strike w:val="0"/>
        <w:color w:val="auto"/>
        <w:sz w:val="20"/>
        <w:szCs w:val="20"/>
        <w:vertAlign w:val="baseline"/>
      </w:rPr>
    </w:lvl>
    <w:lvl w:ilvl="1" w:tplc="140A0019">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DO" w:vendorID="64" w:dllVersion="6" w:nlCheck="1" w:checkStyle="1"/>
  <w:activeWritingStyle w:appName="MSWord" w:lang="es-CR" w:vendorID="64" w:dllVersion="6" w:nlCheck="1" w:checkStyle="1"/>
  <w:activeWritingStyle w:appName="MSWord" w:lang="es-DO" w:vendorID="64" w:dllVersion="4096" w:nlCheck="1" w:checkStyle="0"/>
  <w:activeWritingStyle w:appName="MSWord" w:lang="es-CR"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9B"/>
    <w:rsid w:val="00053C9B"/>
    <w:rsid w:val="0014205E"/>
    <w:rsid w:val="002F2C71"/>
    <w:rsid w:val="003245F6"/>
    <w:rsid w:val="00340E4E"/>
    <w:rsid w:val="003530CC"/>
    <w:rsid w:val="004F70F6"/>
    <w:rsid w:val="005C3F5E"/>
    <w:rsid w:val="005C5AC6"/>
    <w:rsid w:val="00633DCA"/>
    <w:rsid w:val="006D2466"/>
    <w:rsid w:val="00715A56"/>
    <w:rsid w:val="007251BC"/>
    <w:rsid w:val="00764320"/>
    <w:rsid w:val="007A0582"/>
    <w:rsid w:val="007A65C0"/>
    <w:rsid w:val="007C4C68"/>
    <w:rsid w:val="00946F70"/>
    <w:rsid w:val="00C0653D"/>
    <w:rsid w:val="00C70A9B"/>
    <w:rsid w:val="00CA7291"/>
    <w:rsid w:val="00CF167C"/>
    <w:rsid w:val="00CF404E"/>
    <w:rsid w:val="00D160DA"/>
    <w:rsid w:val="00E26860"/>
    <w:rsid w:val="00E90601"/>
    <w:rsid w:val="00F23DB9"/>
    <w:rsid w:val="00FB5DB4"/>
    <w:rsid w:val="00FF09B1"/>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630C"/>
  <w15:chartTrackingRefBased/>
  <w15:docId w15:val="{F91962EC-60B4-4CF7-A6FA-8E3370A6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C9B"/>
    <w:rPr>
      <w:lang w:val="es-CR"/>
    </w:rPr>
  </w:style>
  <w:style w:type="paragraph" w:styleId="Ttulo2">
    <w:name w:val="heading 2"/>
    <w:basedOn w:val="Normal"/>
    <w:next w:val="Normal"/>
    <w:link w:val="Ttulo2Car"/>
    <w:unhideWhenUsed/>
    <w:qFormat/>
    <w:rsid w:val="00053C9B"/>
    <w:pPr>
      <w:keepNext/>
      <w:keepLines/>
      <w:widowControl w:val="0"/>
      <w:adjustRightInd w:val="0"/>
      <w:spacing w:after="0" w:line="240" w:lineRule="auto"/>
      <w:ind w:left="360" w:firstLine="348"/>
      <w:jc w:val="both"/>
      <w:textAlignment w:val="baseline"/>
      <w:outlineLvl w:val="1"/>
    </w:pPr>
    <w:rPr>
      <w:rFonts w:ascii="Verdana" w:eastAsiaTheme="majorEastAsia" w:hAnsi="Verdana" w:cstheme="majorBidi"/>
      <w:b/>
      <w:color w:val="000000" w:themeColor="text1"/>
      <w:sz w:val="20"/>
      <w:szCs w:val="20"/>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53C9B"/>
    <w:rPr>
      <w:rFonts w:ascii="Verdana" w:eastAsiaTheme="majorEastAsia" w:hAnsi="Verdana" w:cstheme="majorBidi"/>
      <w:b/>
      <w:color w:val="000000" w:themeColor="text1"/>
      <w:sz w:val="20"/>
      <w:szCs w:val="20"/>
      <w:lang w:val="es-DO"/>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053C9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qFormat/>
    <w:rsid w:val="00053C9B"/>
    <w:rPr>
      <w:sz w:val="20"/>
      <w:szCs w:val="20"/>
      <w:lang w:val="es-C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unhideWhenUsed/>
    <w:qFormat/>
    <w:rsid w:val="00053C9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53C9B"/>
    <w:pPr>
      <w:spacing w:after="0" w:line="240" w:lineRule="auto"/>
      <w:jc w:val="both"/>
    </w:pPr>
    <w:rPr>
      <w:vertAlign w:val="superscript"/>
      <w:lang w:val="es-AR"/>
    </w:rPr>
  </w:style>
  <w:style w:type="paragraph" w:styleId="Prrafodelista">
    <w:name w:val="List Paragraph"/>
    <w:aliases w:val="Footnote,List Paragraph1,Colorful List - Accent 11,Párrafo de lista1,List Paragraph2,Lista vistosa - Énfasis 11,Subtle Emphasis1,Footnote1,Parrafos,List Paragraph11"/>
    <w:basedOn w:val="Normal"/>
    <w:link w:val="PrrafodelistaCar"/>
    <w:uiPriority w:val="34"/>
    <w:qFormat/>
    <w:rsid w:val="00053C9B"/>
    <w:pPr>
      <w:widowControl w:val="0"/>
      <w:spacing w:after="200" w:line="276" w:lineRule="auto"/>
      <w:ind w:left="720"/>
      <w:contextualSpacing/>
    </w:pPr>
    <w:rPr>
      <w:lang w:val="en-US"/>
    </w:rPr>
  </w:style>
  <w:style w:type="character" w:customStyle="1" w:styleId="PrrafodelistaCar">
    <w:name w:val="Párrafo de lista Car"/>
    <w:aliases w:val="Footnote Car,List Paragraph1 Car,Colorful List - Accent 11 Car,Párrafo de lista1 Car,List Paragraph2 Car,Lista vistosa - Énfasis 11 Car,Subtle Emphasis1 Car,Footnote1 Car,Parrafos Car,List Paragraph11 Car"/>
    <w:basedOn w:val="Fuentedeprrafopredeter"/>
    <w:link w:val="Prrafodelista"/>
    <w:uiPriority w:val="34"/>
    <w:locked/>
    <w:rsid w:val="00053C9B"/>
    <w:rPr>
      <w:lang w:val="en-US"/>
    </w:rPr>
  </w:style>
  <w:style w:type="character" w:styleId="Textoennegrita">
    <w:name w:val="Strong"/>
    <w:aliases w:val="Heading 2.1"/>
    <w:basedOn w:val="Fuentedeprrafopredeter"/>
    <w:uiPriority w:val="22"/>
    <w:qFormat/>
    <w:rsid w:val="00053C9B"/>
    <w:rPr>
      <w:b/>
      <w:bCs/>
    </w:rPr>
  </w:style>
  <w:style w:type="paragraph" w:customStyle="1" w:styleId="PrrafodeSentencia">
    <w:name w:val="*. Párrafo de Sentencia"/>
    <w:basedOn w:val="Textonotapie"/>
    <w:autoRedefine/>
    <w:qFormat/>
    <w:rsid w:val="00053C9B"/>
    <w:pPr>
      <w:numPr>
        <w:numId w:val="1"/>
      </w:numPr>
      <w:tabs>
        <w:tab w:val="left" w:pos="709"/>
      </w:tabs>
      <w:autoSpaceDE w:val="0"/>
      <w:autoSpaceDN w:val="0"/>
      <w:adjustRightInd w:val="0"/>
      <w:ind w:left="0" w:firstLine="0"/>
      <w:jc w:val="both"/>
    </w:pPr>
    <w:rPr>
      <w:rFonts w:ascii="Verdana" w:eastAsia="Calibri" w:hAnsi="Verdana" w:cstheme="minorHAnsi"/>
      <w:bCs/>
      <w:iCs/>
      <w:noProof/>
      <w:szCs w:val="16"/>
      <w:lang w:val="es-CO" w:eastAsia="es-CR"/>
    </w:rPr>
  </w:style>
  <w:style w:type="character" w:customStyle="1" w:styleId="FootnoteAnchor">
    <w:name w:val="Footnote Anchor"/>
    <w:rsid w:val="00053C9B"/>
    <w:rPr>
      <w:vertAlign w:val="superscript"/>
    </w:rPr>
  </w:style>
  <w:style w:type="paragraph" w:customStyle="1" w:styleId="Textonotapie1">
    <w:name w:val="Texto nota pie1"/>
    <w:basedOn w:val="Normal"/>
    <w:qFormat/>
    <w:rsid w:val="00053C9B"/>
    <w:pPr>
      <w:spacing w:after="0" w:line="240" w:lineRule="auto"/>
    </w:pPr>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unhideWhenUsed/>
    <w:rsid w:val="002F2C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2C71"/>
    <w:rPr>
      <w:lang w:val="es-CR"/>
    </w:rPr>
  </w:style>
  <w:style w:type="paragraph" w:styleId="Piedepgina">
    <w:name w:val="footer"/>
    <w:basedOn w:val="Normal"/>
    <w:link w:val="PiedepginaCar"/>
    <w:uiPriority w:val="99"/>
    <w:unhideWhenUsed/>
    <w:rsid w:val="002F2C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2C71"/>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652429">
      <w:bodyDiv w:val="1"/>
      <w:marLeft w:val="0"/>
      <w:marRight w:val="0"/>
      <w:marTop w:val="0"/>
      <w:marBottom w:val="0"/>
      <w:divBdr>
        <w:top w:val="none" w:sz="0" w:space="0" w:color="auto"/>
        <w:left w:val="none" w:sz="0" w:space="0" w:color="auto"/>
        <w:bottom w:val="none" w:sz="0" w:space="0" w:color="auto"/>
        <w:right w:val="none" w:sz="0" w:space="0" w:color="auto"/>
      </w:divBdr>
    </w:div>
    <w:div w:id="15591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4740</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3</cp:revision>
  <cp:lastPrinted>2020-08-18T17:01:00Z</cp:lastPrinted>
  <dcterms:created xsi:type="dcterms:W3CDTF">2020-08-18T19:51:00Z</dcterms:created>
  <dcterms:modified xsi:type="dcterms:W3CDTF">2020-08-18T20:28:00Z</dcterms:modified>
</cp:coreProperties>
</file>